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A91A5" w14:textId="36ECD229" w:rsidR="0012388D" w:rsidRPr="009D6748" w:rsidRDefault="00772BDC" w:rsidP="00CA5734">
      <w:pPr>
        <w:rPr>
          <w:rFonts w:cs="Arial"/>
        </w:rPr>
      </w:pPr>
      <w:bookmarkStart w:id="0" w:name="_GoBack"/>
      <w:bookmarkEnd w:id="0"/>
      <w:r w:rsidRPr="009D6748">
        <w:rPr>
          <w:rFonts w:cs="Arial"/>
          <w:noProof/>
          <w:lang w:eastAsia="en-GB" w:bidi="ar-SA"/>
        </w:rPr>
        <w:drawing>
          <wp:inline distT="0" distB="0" distL="0" distR="0" wp14:anchorId="32DB846A" wp14:editId="364730F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CD43993" w14:textId="77777777" w:rsidR="00A671E6" w:rsidRPr="00276752" w:rsidRDefault="00A671E6" w:rsidP="00A671E6"/>
    <w:p w14:paraId="34B17E6A" w14:textId="70ACA9CF" w:rsidR="00A671E6" w:rsidRPr="00276752" w:rsidRDefault="00276752" w:rsidP="00A671E6">
      <w:pPr>
        <w:rPr>
          <w:b/>
          <w:sz w:val="28"/>
          <w:szCs w:val="28"/>
        </w:rPr>
      </w:pPr>
      <w:r w:rsidRPr="00276752">
        <w:rPr>
          <w:b/>
          <w:sz w:val="28"/>
          <w:szCs w:val="28"/>
        </w:rPr>
        <w:t>14 September</w:t>
      </w:r>
      <w:r w:rsidR="00A66FDD" w:rsidRPr="00276752">
        <w:rPr>
          <w:b/>
          <w:sz w:val="28"/>
          <w:szCs w:val="28"/>
        </w:rPr>
        <w:t xml:space="preserve"> 201</w:t>
      </w:r>
      <w:r w:rsidRPr="00276752">
        <w:rPr>
          <w:b/>
          <w:sz w:val="28"/>
          <w:szCs w:val="28"/>
        </w:rPr>
        <w:t>7</w:t>
      </w:r>
    </w:p>
    <w:p w14:paraId="184B8353" w14:textId="0C1FB6B1" w:rsidR="00A671E6" w:rsidRPr="00276752" w:rsidRDefault="00276752" w:rsidP="00A671E6">
      <w:pPr>
        <w:rPr>
          <w:b/>
          <w:sz w:val="28"/>
          <w:szCs w:val="28"/>
        </w:rPr>
      </w:pPr>
      <w:r w:rsidRPr="00276752">
        <w:rPr>
          <w:b/>
          <w:sz w:val="28"/>
          <w:szCs w:val="28"/>
        </w:rPr>
        <w:t>[24</w:t>
      </w:r>
      <w:r w:rsidR="00831154" w:rsidRPr="00276752">
        <w:rPr>
          <w:b/>
          <w:sz w:val="28"/>
          <w:szCs w:val="28"/>
        </w:rPr>
        <w:t>-1</w:t>
      </w:r>
      <w:r w:rsidRPr="00276752">
        <w:rPr>
          <w:b/>
          <w:sz w:val="28"/>
          <w:szCs w:val="28"/>
        </w:rPr>
        <w:t>7</w:t>
      </w:r>
      <w:r w:rsidR="00A671E6" w:rsidRPr="00276752">
        <w:rPr>
          <w:b/>
          <w:sz w:val="28"/>
          <w:szCs w:val="28"/>
        </w:rPr>
        <w:t>]</w:t>
      </w:r>
    </w:p>
    <w:p w14:paraId="13B761FA" w14:textId="77777777" w:rsidR="00A671E6" w:rsidRPr="009D6748" w:rsidRDefault="00A671E6" w:rsidP="00A671E6"/>
    <w:p w14:paraId="50786BC3" w14:textId="0EE91D12" w:rsidR="007061C5" w:rsidRPr="009D6748" w:rsidRDefault="00A74E17" w:rsidP="007061C5">
      <w:pPr>
        <w:pStyle w:val="FSTitle"/>
        <w:widowControl/>
        <w:rPr>
          <w:b/>
        </w:rPr>
      </w:pPr>
      <w:r w:rsidRPr="009D6748">
        <w:rPr>
          <w:b/>
        </w:rPr>
        <w:t xml:space="preserve">Final consideration </w:t>
      </w:r>
      <w:r w:rsidR="00B77C18" w:rsidRPr="009D6748">
        <w:rPr>
          <w:b/>
        </w:rPr>
        <w:t>r</w:t>
      </w:r>
      <w:r w:rsidR="00DD265C" w:rsidRPr="009D6748">
        <w:rPr>
          <w:b/>
        </w:rPr>
        <w:t>eport</w:t>
      </w:r>
      <w:r w:rsidR="00B425AA" w:rsidRPr="009D6748">
        <w:rPr>
          <w:b/>
        </w:rPr>
        <w:t xml:space="preserve"> –</w:t>
      </w:r>
      <w:r w:rsidR="007061C5" w:rsidRPr="009D6748">
        <w:rPr>
          <w:b/>
        </w:rPr>
        <w:t xml:space="preserve"> Urgent Proposal P1046</w:t>
      </w:r>
    </w:p>
    <w:p w14:paraId="36CB0709" w14:textId="77777777" w:rsidR="007061C5" w:rsidRPr="009D6748" w:rsidRDefault="007061C5" w:rsidP="007061C5">
      <w:pPr>
        <w:widowControl/>
      </w:pPr>
    </w:p>
    <w:p w14:paraId="25D9AD07" w14:textId="77777777" w:rsidR="007061C5" w:rsidRPr="009D6748" w:rsidRDefault="007061C5" w:rsidP="007061C5">
      <w:pPr>
        <w:pStyle w:val="FSTitle"/>
        <w:widowControl/>
      </w:pPr>
      <w:r w:rsidRPr="009D6748">
        <w:t>L-amino acid acetate in food for special medical purposes</w:t>
      </w:r>
    </w:p>
    <w:p w14:paraId="2E71EBA9" w14:textId="77777777" w:rsidR="003A7B84" w:rsidRPr="009D6748" w:rsidRDefault="003A7B84" w:rsidP="00871116">
      <w:pPr>
        <w:pBdr>
          <w:bottom w:val="single" w:sz="12" w:space="1" w:color="auto"/>
        </w:pBdr>
        <w:tabs>
          <w:tab w:val="left" w:pos="1140"/>
        </w:tabs>
        <w:rPr>
          <w:rFonts w:cs="Arial"/>
          <w:bCs/>
        </w:rPr>
      </w:pPr>
    </w:p>
    <w:p w14:paraId="636A8484" w14:textId="77777777" w:rsidR="003A7B84" w:rsidRPr="009D6748" w:rsidRDefault="003A7B84" w:rsidP="003A7B84"/>
    <w:p w14:paraId="2E6C960D" w14:textId="3483BCA8" w:rsidR="004425F0" w:rsidRPr="009D6748" w:rsidRDefault="000F3CFE" w:rsidP="004425F0">
      <w:pPr>
        <w:widowControl/>
      </w:pPr>
      <w:r w:rsidRPr="009D6748">
        <w:rPr>
          <w:szCs w:val="22"/>
        </w:rPr>
        <w:t>Food Standards Australia New Zealand (FSANZ) has</w:t>
      </w:r>
      <w:r w:rsidR="00081B0A" w:rsidRPr="009D6748">
        <w:rPr>
          <w:szCs w:val="22"/>
        </w:rPr>
        <w:t xml:space="preserve"> </w:t>
      </w:r>
      <w:r w:rsidR="00D90A7A" w:rsidRPr="009D6748">
        <w:rPr>
          <w:szCs w:val="22"/>
        </w:rPr>
        <w:t>approved a draft food regulatory measure</w:t>
      </w:r>
      <w:r w:rsidR="00D90A7A" w:rsidRPr="009D6748" w:rsidDel="00D90A7A">
        <w:rPr>
          <w:szCs w:val="22"/>
        </w:rPr>
        <w:t xml:space="preserve"> </w:t>
      </w:r>
      <w:r w:rsidR="00D90A7A" w:rsidRPr="009D6748">
        <w:rPr>
          <w:szCs w:val="22"/>
        </w:rPr>
        <w:t xml:space="preserve">after considering </w:t>
      </w:r>
      <w:r w:rsidR="00CA5734" w:rsidRPr="009D6748">
        <w:rPr>
          <w:szCs w:val="22"/>
        </w:rPr>
        <w:t>a</w:t>
      </w:r>
      <w:r w:rsidR="007061C5" w:rsidRPr="009D6748">
        <w:rPr>
          <w:szCs w:val="22"/>
        </w:rPr>
        <w:t>n urgent</w:t>
      </w:r>
      <w:r w:rsidR="00CA5734" w:rsidRPr="009D6748">
        <w:rPr>
          <w:szCs w:val="22"/>
        </w:rPr>
        <w:t xml:space="preserve"> proposal</w:t>
      </w:r>
      <w:r w:rsidR="00081B0A" w:rsidRPr="009D6748">
        <w:rPr>
          <w:szCs w:val="22"/>
        </w:rPr>
        <w:t xml:space="preserve"> </w:t>
      </w:r>
      <w:r w:rsidR="007061C5" w:rsidRPr="009D6748">
        <w:rPr>
          <w:szCs w:val="22"/>
        </w:rPr>
        <w:t>to remove a negative effect on trade in food for special medical purposes</w:t>
      </w:r>
      <w:r w:rsidR="00CD2E6B" w:rsidRPr="009D6748">
        <w:t xml:space="preserve"> </w:t>
      </w:r>
      <w:r w:rsidR="004425F0">
        <w:t>by permitting L-arginine acetate in food for special medical purposes</w:t>
      </w:r>
      <w:r w:rsidR="004425F0" w:rsidRPr="009D6748">
        <w:t xml:space="preserve">. </w:t>
      </w:r>
    </w:p>
    <w:p w14:paraId="7C74593E" w14:textId="77777777" w:rsidR="00CA5734" w:rsidRPr="009D6748" w:rsidRDefault="00CA5734" w:rsidP="00CA5734"/>
    <w:p w14:paraId="169093E4" w14:textId="61A56424" w:rsidR="00081B0A" w:rsidRPr="009D6748" w:rsidRDefault="00081B0A" w:rsidP="00CA5734">
      <w:r w:rsidRPr="009D6748">
        <w:t xml:space="preserve">On </w:t>
      </w:r>
      <w:r w:rsidR="007061C5" w:rsidRPr="009D6748">
        <w:t>21 August 2017</w:t>
      </w:r>
      <w:r w:rsidR="003A7B84" w:rsidRPr="009D6748">
        <w:t>,</w:t>
      </w:r>
      <w:r w:rsidRPr="009D6748">
        <w:t xml:space="preserve"> FSANZ sought </w:t>
      </w:r>
      <w:r w:rsidR="003A7B84" w:rsidRPr="009D6748">
        <w:t xml:space="preserve">submissions </w:t>
      </w:r>
      <w:r w:rsidR="00A671E6" w:rsidRPr="009D6748">
        <w:t xml:space="preserve">on </w:t>
      </w:r>
      <w:r w:rsidR="00F526BD" w:rsidRPr="009D6748">
        <w:t xml:space="preserve">a draft </w:t>
      </w:r>
      <w:r w:rsidR="00E30092" w:rsidRPr="009D6748">
        <w:t xml:space="preserve">variation </w:t>
      </w:r>
      <w:r w:rsidR="003A7B84" w:rsidRPr="009D6748">
        <w:t xml:space="preserve">and published an </w:t>
      </w:r>
      <w:r w:rsidR="00EC21DF" w:rsidRPr="009D6748">
        <w:t xml:space="preserve">associated </w:t>
      </w:r>
      <w:r w:rsidR="007061C5" w:rsidRPr="009D6748">
        <w:t xml:space="preserve">initial consideration </w:t>
      </w:r>
      <w:r w:rsidR="00EC21DF" w:rsidRPr="009D6748">
        <w:t>r</w:t>
      </w:r>
      <w:r w:rsidR="003A7B84" w:rsidRPr="009D6748">
        <w:t>eport</w:t>
      </w:r>
      <w:r w:rsidRPr="009D6748">
        <w:t>.</w:t>
      </w:r>
      <w:r w:rsidR="00F526BD" w:rsidRPr="009D6748">
        <w:t xml:space="preserve"> FSANZ received </w:t>
      </w:r>
      <w:r w:rsidR="00F93BC0" w:rsidRPr="009D6748">
        <w:t>4</w:t>
      </w:r>
      <w:r w:rsidR="00F526BD" w:rsidRPr="009D6748">
        <w:t xml:space="preserve"> submissions.</w:t>
      </w:r>
    </w:p>
    <w:p w14:paraId="438648C0" w14:textId="77777777" w:rsidR="00CA5734" w:rsidRPr="009D6748" w:rsidRDefault="00CA5734" w:rsidP="00CA5734"/>
    <w:p w14:paraId="11A1CD10" w14:textId="73C675C0" w:rsidR="00081B0A" w:rsidRPr="009D6748" w:rsidRDefault="00081B0A" w:rsidP="00CA5734">
      <w:pPr>
        <w:rPr>
          <w:strike/>
        </w:rPr>
      </w:pPr>
      <w:r w:rsidRPr="009D6748">
        <w:t xml:space="preserve">FSANZ approved the draft </w:t>
      </w:r>
      <w:r w:rsidR="00E30092" w:rsidRPr="009D6748">
        <w:t xml:space="preserve">variation </w:t>
      </w:r>
      <w:r w:rsidR="0012388D" w:rsidRPr="009D6748">
        <w:t>on</w:t>
      </w:r>
      <w:r w:rsidR="00276752">
        <w:t xml:space="preserve"> 14 September 2017.</w:t>
      </w:r>
      <w:r w:rsidRPr="009D6748">
        <w:rPr>
          <w:color w:val="FF0000"/>
        </w:rPr>
        <w:t xml:space="preserve"> </w:t>
      </w:r>
    </w:p>
    <w:p w14:paraId="6CF1EF73" w14:textId="77777777" w:rsidR="00CA5734" w:rsidRPr="009D6748" w:rsidRDefault="00CA5734" w:rsidP="00CA5734"/>
    <w:p w14:paraId="187BF85B" w14:textId="37F56A27" w:rsidR="00081B0A" w:rsidRPr="009D6748" w:rsidRDefault="003A7B84" w:rsidP="00292B9B">
      <w:r w:rsidRPr="009D6748">
        <w:t>This R</w:t>
      </w:r>
      <w:r w:rsidR="00B425AA" w:rsidRPr="009D6748">
        <w:t xml:space="preserve">eport is provided pursuant to </w:t>
      </w:r>
      <w:r w:rsidR="00D90A7A" w:rsidRPr="009D6748">
        <w:t>section 97</w:t>
      </w:r>
      <w:r w:rsidR="00081B0A" w:rsidRPr="009D6748">
        <w:t xml:space="preserve"> of the </w:t>
      </w:r>
      <w:r w:rsidR="00081B0A" w:rsidRPr="009D6748">
        <w:rPr>
          <w:i/>
        </w:rPr>
        <w:t>Food Standards Australia New Zealand Act 1991</w:t>
      </w:r>
      <w:r w:rsidR="00081B0A" w:rsidRPr="009D6748">
        <w:t xml:space="preserve"> (the FSANZ Act).</w:t>
      </w:r>
    </w:p>
    <w:p w14:paraId="66F36BFC" w14:textId="77777777" w:rsidR="00F526BD" w:rsidRPr="009D6748" w:rsidRDefault="00F526BD" w:rsidP="00A671E6"/>
    <w:p w14:paraId="238293D7" w14:textId="77777777" w:rsidR="00EB6590" w:rsidRPr="009D6748" w:rsidRDefault="00EB6590" w:rsidP="00F526BD"/>
    <w:p w14:paraId="496891DA" w14:textId="77777777" w:rsidR="00A671E6" w:rsidRPr="009D6748" w:rsidRDefault="00A671E6" w:rsidP="00CC5468">
      <w:pPr>
        <w:sectPr w:rsidR="00A671E6" w:rsidRPr="009D6748" w:rsidSect="00EB576F">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4BB036AE" w14:textId="200CEAE5" w:rsidR="0012388D" w:rsidRPr="009D6748" w:rsidRDefault="00D15A08" w:rsidP="00EC66BB">
      <w:pPr>
        <w:jc w:val="center"/>
        <w:rPr>
          <w:sz w:val="28"/>
          <w:szCs w:val="28"/>
        </w:rPr>
      </w:pPr>
      <w:r w:rsidRPr="009D6748">
        <w:rPr>
          <w:sz w:val="28"/>
          <w:szCs w:val="28"/>
        </w:rPr>
        <w:lastRenderedPageBreak/>
        <w:t xml:space="preserve">Table of </w:t>
      </w:r>
      <w:r w:rsidR="00B63BBA" w:rsidRPr="009D6748">
        <w:rPr>
          <w:sz w:val="28"/>
          <w:szCs w:val="28"/>
        </w:rPr>
        <w:t>c</w:t>
      </w:r>
      <w:r w:rsidRPr="009D6748">
        <w:rPr>
          <w:sz w:val="28"/>
          <w:szCs w:val="28"/>
        </w:rPr>
        <w:t>ontents</w:t>
      </w:r>
      <w:r w:rsidR="007061C5" w:rsidRPr="009D6748">
        <w:rPr>
          <w:sz w:val="28"/>
          <w:szCs w:val="28"/>
        </w:rPr>
        <w:t xml:space="preserve"> </w:t>
      </w:r>
    </w:p>
    <w:p w14:paraId="0EE1202A" w14:textId="77777777" w:rsidR="00CE59AA" w:rsidRPr="009D6748" w:rsidRDefault="00CE59AA" w:rsidP="00CE59AA">
      <w:pPr>
        <w:rPr>
          <w:rFonts w:cs="Arial"/>
          <w:sz w:val="20"/>
          <w:szCs w:val="20"/>
        </w:rPr>
      </w:pPr>
    </w:p>
    <w:p w14:paraId="2411D2EC" w14:textId="77777777" w:rsidR="00E34D5E" w:rsidRDefault="00B55714">
      <w:pPr>
        <w:pStyle w:val="TOC1"/>
        <w:tabs>
          <w:tab w:val="right" w:leader="dot" w:pos="9060"/>
        </w:tabs>
        <w:rPr>
          <w:rFonts w:eastAsiaTheme="minorEastAsia" w:cstheme="minorBidi"/>
          <w:b w:val="0"/>
          <w:bCs w:val="0"/>
          <w:caps w:val="0"/>
          <w:noProof/>
          <w:sz w:val="22"/>
          <w:szCs w:val="22"/>
          <w:lang w:eastAsia="en-GB" w:bidi="ar-SA"/>
        </w:rPr>
      </w:pPr>
      <w:r w:rsidRPr="009D6748">
        <w:rPr>
          <w:rFonts w:ascii="Arial" w:hAnsi="Arial" w:cs="Arial"/>
          <w:b w:val="0"/>
          <w:bCs w:val="0"/>
          <w:caps w:val="0"/>
          <w:smallCaps/>
        </w:rPr>
        <w:fldChar w:fldCharType="begin"/>
      </w:r>
      <w:r w:rsidRPr="009D6748">
        <w:rPr>
          <w:rFonts w:ascii="Arial" w:hAnsi="Arial" w:cs="Arial"/>
        </w:rPr>
        <w:instrText xml:space="preserve"> TOC \h \z \t "Heading 1,1,Heading 2,2,Heading 3,3" </w:instrText>
      </w:r>
      <w:r w:rsidRPr="009D6748">
        <w:rPr>
          <w:rFonts w:ascii="Arial" w:hAnsi="Arial" w:cs="Arial"/>
          <w:b w:val="0"/>
          <w:bCs w:val="0"/>
          <w:caps w:val="0"/>
          <w:smallCaps/>
        </w:rPr>
        <w:fldChar w:fldCharType="separate"/>
      </w:r>
      <w:hyperlink w:anchor="_Toc493084622" w:history="1">
        <w:r w:rsidR="00E34D5E" w:rsidRPr="00F7792C">
          <w:rPr>
            <w:rStyle w:val="Hyperlink"/>
            <w:noProof/>
          </w:rPr>
          <w:t>Executive summary</w:t>
        </w:r>
        <w:r w:rsidR="00E34D5E">
          <w:rPr>
            <w:noProof/>
            <w:webHidden/>
          </w:rPr>
          <w:tab/>
        </w:r>
        <w:r w:rsidR="00E34D5E">
          <w:rPr>
            <w:noProof/>
            <w:webHidden/>
          </w:rPr>
          <w:fldChar w:fldCharType="begin"/>
        </w:r>
        <w:r w:rsidR="00E34D5E">
          <w:rPr>
            <w:noProof/>
            <w:webHidden/>
          </w:rPr>
          <w:instrText xml:space="preserve"> PAGEREF _Toc493084622 \h </w:instrText>
        </w:r>
        <w:r w:rsidR="00E34D5E">
          <w:rPr>
            <w:noProof/>
            <w:webHidden/>
          </w:rPr>
        </w:r>
        <w:r w:rsidR="00E34D5E">
          <w:rPr>
            <w:noProof/>
            <w:webHidden/>
          </w:rPr>
          <w:fldChar w:fldCharType="separate"/>
        </w:r>
        <w:r w:rsidR="00E34D5E">
          <w:rPr>
            <w:noProof/>
            <w:webHidden/>
          </w:rPr>
          <w:t>2</w:t>
        </w:r>
        <w:r w:rsidR="00E34D5E">
          <w:rPr>
            <w:noProof/>
            <w:webHidden/>
          </w:rPr>
          <w:fldChar w:fldCharType="end"/>
        </w:r>
      </w:hyperlink>
    </w:p>
    <w:p w14:paraId="5AD5712A" w14:textId="77777777" w:rsidR="00E34D5E" w:rsidRDefault="0027675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3084623" w:history="1">
        <w:r w:rsidR="00E34D5E" w:rsidRPr="00F7792C">
          <w:rPr>
            <w:rStyle w:val="Hyperlink"/>
            <w:noProof/>
          </w:rPr>
          <w:t>1</w:t>
        </w:r>
        <w:r w:rsidR="00E34D5E">
          <w:rPr>
            <w:rFonts w:eastAsiaTheme="minorEastAsia" w:cstheme="minorBidi"/>
            <w:b w:val="0"/>
            <w:bCs w:val="0"/>
            <w:caps w:val="0"/>
            <w:noProof/>
            <w:sz w:val="22"/>
            <w:szCs w:val="22"/>
            <w:lang w:eastAsia="en-GB" w:bidi="ar-SA"/>
          </w:rPr>
          <w:tab/>
        </w:r>
        <w:r w:rsidR="00E34D5E" w:rsidRPr="00F7792C">
          <w:rPr>
            <w:rStyle w:val="Hyperlink"/>
            <w:noProof/>
          </w:rPr>
          <w:t>Introduction</w:t>
        </w:r>
        <w:r w:rsidR="00E34D5E">
          <w:rPr>
            <w:noProof/>
            <w:webHidden/>
          </w:rPr>
          <w:tab/>
        </w:r>
        <w:r w:rsidR="00E34D5E">
          <w:rPr>
            <w:noProof/>
            <w:webHidden/>
          </w:rPr>
          <w:fldChar w:fldCharType="begin"/>
        </w:r>
        <w:r w:rsidR="00E34D5E">
          <w:rPr>
            <w:noProof/>
            <w:webHidden/>
          </w:rPr>
          <w:instrText xml:space="preserve"> PAGEREF _Toc493084623 \h </w:instrText>
        </w:r>
        <w:r w:rsidR="00E34D5E">
          <w:rPr>
            <w:noProof/>
            <w:webHidden/>
          </w:rPr>
        </w:r>
        <w:r w:rsidR="00E34D5E">
          <w:rPr>
            <w:noProof/>
            <w:webHidden/>
          </w:rPr>
          <w:fldChar w:fldCharType="separate"/>
        </w:r>
        <w:r w:rsidR="00E34D5E">
          <w:rPr>
            <w:noProof/>
            <w:webHidden/>
          </w:rPr>
          <w:t>3</w:t>
        </w:r>
        <w:r w:rsidR="00E34D5E">
          <w:rPr>
            <w:noProof/>
            <w:webHidden/>
          </w:rPr>
          <w:fldChar w:fldCharType="end"/>
        </w:r>
      </w:hyperlink>
    </w:p>
    <w:p w14:paraId="49633265"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24" w:history="1">
        <w:r w:rsidR="00E34D5E" w:rsidRPr="00F7792C">
          <w:rPr>
            <w:rStyle w:val="Hyperlink"/>
            <w:noProof/>
          </w:rPr>
          <w:t>1.1</w:t>
        </w:r>
        <w:r w:rsidR="00E34D5E">
          <w:rPr>
            <w:rFonts w:eastAsiaTheme="minorEastAsia" w:cstheme="minorBidi"/>
            <w:smallCaps w:val="0"/>
            <w:noProof/>
            <w:sz w:val="22"/>
            <w:szCs w:val="22"/>
            <w:lang w:eastAsia="en-GB" w:bidi="ar-SA"/>
          </w:rPr>
          <w:tab/>
        </w:r>
        <w:r w:rsidR="00E34D5E" w:rsidRPr="00F7792C">
          <w:rPr>
            <w:rStyle w:val="Hyperlink"/>
            <w:noProof/>
          </w:rPr>
          <w:t>The Proposal</w:t>
        </w:r>
        <w:r w:rsidR="00E34D5E">
          <w:rPr>
            <w:noProof/>
            <w:webHidden/>
          </w:rPr>
          <w:tab/>
        </w:r>
        <w:r w:rsidR="00E34D5E">
          <w:rPr>
            <w:noProof/>
            <w:webHidden/>
          </w:rPr>
          <w:fldChar w:fldCharType="begin"/>
        </w:r>
        <w:r w:rsidR="00E34D5E">
          <w:rPr>
            <w:noProof/>
            <w:webHidden/>
          </w:rPr>
          <w:instrText xml:space="preserve"> PAGEREF _Toc493084624 \h </w:instrText>
        </w:r>
        <w:r w:rsidR="00E34D5E">
          <w:rPr>
            <w:noProof/>
            <w:webHidden/>
          </w:rPr>
        </w:r>
        <w:r w:rsidR="00E34D5E">
          <w:rPr>
            <w:noProof/>
            <w:webHidden/>
          </w:rPr>
          <w:fldChar w:fldCharType="separate"/>
        </w:r>
        <w:r w:rsidR="00E34D5E">
          <w:rPr>
            <w:noProof/>
            <w:webHidden/>
          </w:rPr>
          <w:t>3</w:t>
        </w:r>
        <w:r w:rsidR="00E34D5E">
          <w:rPr>
            <w:noProof/>
            <w:webHidden/>
          </w:rPr>
          <w:fldChar w:fldCharType="end"/>
        </w:r>
      </w:hyperlink>
    </w:p>
    <w:p w14:paraId="7D913A3C"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25" w:history="1">
        <w:r w:rsidR="00E34D5E" w:rsidRPr="00F7792C">
          <w:rPr>
            <w:rStyle w:val="Hyperlink"/>
            <w:noProof/>
          </w:rPr>
          <w:t>1.2</w:t>
        </w:r>
        <w:r w:rsidR="00E34D5E">
          <w:rPr>
            <w:rFonts w:eastAsiaTheme="minorEastAsia" w:cstheme="minorBidi"/>
            <w:smallCaps w:val="0"/>
            <w:noProof/>
            <w:sz w:val="22"/>
            <w:szCs w:val="22"/>
            <w:lang w:eastAsia="en-GB" w:bidi="ar-SA"/>
          </w:rPr>
          <w:tab/>
        </w:r>
        <w:r w:rsidR="00E34D5E" w:rsidRPr="00F7792C">
          <w:rPr>
            <w:rStyle w:val="Hyperlink"/>
            <w:noProof/>
          </w:rPr>
          <w:t>The current standard</w:t>
        </w:r>
        <w:r w:rsidR="00E34D5E">
          <w:rPr>
            <w:noProof/>
            <w:webHidden/>
          </w:rPr>
          <w:tab/>
        </w:r>
        <w:r w:rsidR="00E34D5E">
          <w:rPr>
            <w:noProof/>
            <w:webHidden/>
          </w:rPr>
          <w:fldChar w:fldCharType="begin"/>
        </w:r>
        <w:r w:rsidR="00E34D5E">
          <w:rPr>
            <w:noProof/>
            <w:webHidden/>
          </w:rPr>
          <w:instrText xml:space="preserve"> PAGEREF _Toc493084625 \h </w:instrText>
        </w:r>
        <w:r w:rsidR="00E34D5E">
          <w:rPr>
            <w:noProof/>
            <w:webHidden/>
          </w:rPr>
        </w:r>
        <w:r w:rsidR="00E34D5E">
          <w:rPr>
            <w:noProof/>
            <w:webHidden/>
          </w:rPr>
          <w:fldChar w:fldCharType="separate"/>
        </w:r>
        <w:r w:rsidR="00E34D5E">
          <w:rPr>
            <w:noProof/>
            <w:webHidden/>
          </w:rPr>
          <w:t>3</w:t>
        </w:r>
        <w:r w:rsidR="00E34D5E">
          <w:rPr>
            <w:noProof/>
            <w:webHidden/>
          </w:rPr>
          <w:fldChar w:fldCharType="end"/>
        </w:r>
      </w:hyperlink>
    </w:p>
    <w:p w14:paraId="4773FF11"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26" w:history="1">
        <w:r w:rsidR="00E34D5E" w:rsidRPr="00F7792C">
          <w:rPr>
            <w:rStyle w:val="Hyperlink"/>
            <w:noProof/>
            <w:u w:color="FFFF00"/>
          </w:rPr>
          <w:t>1.3</w:t>
        </w:r>
        <w:r w:rsidR="00E34D5E">
          <w:rPr>
            <w:rFonts w:eastAsiaTheme="minorEastAsia" w:cstheme="minorBidi"/>
            <w:smallCaps w:val="0"/>
            <w:noProof/>
            <w:sz w:val="22"/>
            <w:szCs w:val="22"/>
            <w:lang w:eastAsia="en-GB" w:bidi="ar-SA"/>
          </w:rPr>
          <w:tab/>
        </w:r>
        <w:r w:rsidR="00E34D5E" w:rsidRPr="00F7792C">
          <w:rPr>
            <w:rStyle w:val="Hyperlink"/>
            <w:noProof/>
            <w:u w:color="FFFF00"/>
          </w:rPr>
          <w:t xml:space="preserve">Reasons for </w:t>
        </w:r>
        <w:r w:rsidR="00E34D5E" w:rsidRPr="00F7792C">
          <w:rPr>
            <w:rStyle w:val="Hyperlink"/>
            <w:noProof/>
          </w:rPr>
          <w:t>preparing the Proposal</w:t>
        </w:r>
        <w:r w:rsidR="00E34D5E">
          <w:rPr>
            <w:noProof/>
            <w:webHidden/>
          </w:rPr>
          <w:tab/>
        </w:r>
        <w:r w:rsidR="00E34D5E">
          <w:rPr>
            <w:noProof/>
            <w:webHidden/>
          </w:rPr>
          <w:fldChar w:fldCharType="begin"/>
        </w:r>
        <w:r w:rsidR="00E34D5E">
          <w:rPr>
            <w:noProof/>
            <w:webHidden/>
          </w:rPr>
          <w:instrText xml:space="preserve"> PAGEREF _Toc493084626 \h </w:instrText>
        </w:r>
        <w:r w:rsidR="00E34D5E">
          <w:rPr>
            <w:noProof/>
            <w:webHidden/>
          </w:rPr>
        </w:r>
        <w:r w:rsidR="00E34D5E">
          <w:rPr>
            <w:noProof/>
            <w:webHidden/>
          </w:rPr>
          <w:fldChar w:fldCharType="separate"/>
        </w:r>
        <w:r w:rsidR="00E34D5E">
          <w:rPr>
            <w:noProof/>
            <w:webHidden/>
          </w:rPr>
          <w:t>3</w:t>
        </w:r>
        <w:r w:rsidR="00E34D5E">
          <w:rPr>
            <w:noProof/>
            <w:webHidden/>
          </w:rPr>
          <w:fldChar w:fldCharType="end"/>
        </w:r>
      </w:hyperlink>
    </w:p>
    <w:p w14:paraId="480CFEF9"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27" w:history="1">
        <w:r w:rsidR="00E34D5E" w:rsidRPr="00F7792C">
          <w:rPr>
            <w:rStyle w:val="Hyperlink"/>
            <w:noProof/>
          </w:rPr>
          <w:t>1.4</w:t>
        </w:r>
        <w:r w:rsidR="00E34D5E">
          <w:rPr>
            <w:rFonts w:eastAsiaTheme="minorEastAsia" w:cstheme="minorBidi"/>
            <w:smallCaps w:val="0"/>
            <w:noProof/>
            <w:sz w:val="22"/>
            <w:szCs w:val="22"/>
            <w:lang w:eastAsia="en-GB" w:bidi="ar-SA"/>
          </w:rPr>
          <w:tab/>
        </w:r>
        <w:r w:rsidR="00E34D5E" w:rsidRPr="00F7792C">
          <w:rPr>
            <w:rStyle w:val="Hyperlink"/>
            <w:noProof/>
          </w:rPr>
          <w:t>Procedure for consideration</w:t>
        </w:r>
        <w:r w:rsidR="00E34D5E">
          <w:rPr>
            <w:noProof/>
            <w:webHidden/>
          </w:rPr>
          <w:tab/>
        </w:r>
        <w:r w:rsidR="00E34D5E">
          <w:rPr>
            <w:noProof/>
            <w:webHidden/>
          </w:rPr>
          <w:fldChar w:fldCharType="begin"/>
        </w:r>
        <w:r w:rsidR="00E34D5E">
          <w:rPr>
            <w:noProof/>
            <w:webHidden/>
          </w:rPr>
          <w:instrText xml:space="preserve"> PAGEREF _Toc493084627 \h </w:instrText>
        </w:r>
        <w:r w:rsidR="00E34D5E">
          <w:rPr>
            <w:noProof/>
            <w:webHidden/>
          </w:rPr>
        </w:r>
        <w:r w:rsidR="00E34D5E">
          <w:rPr>
            <w:noProof/>
            <w:webHidden/>
          </w:rPr>
          <w:fldChar w:fldCharType="separate"/>
        </w:r>
        <w:r w:rsidR="00E34D5E">
          <w:rPr>
            <w:noProof/>
            <w:webHidden/>
          </w:rPr>
          <w:t>3</w:t>
        </w:r>
        <w:r w:rsidR="00E34D5E">
          <w:rPr>
            <w:noProof/>
            <w:webHidden/>
          </w:rPr>
          <w:fldChar w:fldCharType="end"/>
        </w:r>
      </w:hyperlink>
    </w:p>
    <w:p w14:paraId="359E8175"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28" w:history="1">
        <w:r w:rsidR="00E34D5E" w:rsidRPr="00F7792C">
          <w:rPr>
            <w:rStyle w:val="Hyperlink"/>
            <w:noProof/>
          </w:rPr>
          <w:t>1.5</w:t>
        </w:r>
        <w:r w:rsidR="00E34D5E">
          <w:rPr>
            <w:rFonts w:eastAsiaTheme="minorEastAsia" w:cstheme="minorBidi"/>
            <w:smallCaps w:val="0"/>
            <w:noProof/>
            <w:sz w:val="22"/>
            <w:szCs w:val="22"/>
            <w:lang w:eastAsia="en-GB" w:bidi="ar-SA"/>
          </w:rPr>
          <w:tab/>
        </w:r>
        <w:r w:rsidR="00E34D5E" w:rsidRPr="00F7792C">
          <w:rPr>
            <w:rStyle w:val="Hyperlink"/>
            <w:noProof/>
          </w:rPr>
          <w:t>Decision</w:t>
        </w:r>
        <w:r w:rsidR="00E34D5E">
          <w:rPr>
            <w:noProof/>
            <w:webHidden/>
          </w:rPr>
          <w:tab/>
        </w:r>
        <w:r w:rsidR="00E34D5E">
          <w:rPr>
            <w:noProof/>
            <w:webHidden/>
          </w:rPr>
          <w:fldChar w:fldCharType="begin"/>
        </w:r>
        <w:r w:rsidR="00E34D5E">
          <w:rPr>
            <w:noProof/>
            <w:webHidden/>
          </w:rPr>
          <w:instrText xml:space="preserve"> PAGEREF _Toc493084628 \h </w:instrText>
        </w:r>
        <w:r w:rsidR="00E34D5E">
          <w:rPr>
            <w:noProof/>
            <w:webHidden/>
          </w:rPr>
        </w:r>
        <w:r w:rsidR="00E34D5E">
          <w:rPr>
            <w:noProof/>
            <w:webHidden/>
          </w:rPr>
          <w:fldChar w:fldCharType="separate"/>
        </w:r>
        <w:r w:rsidR="00E34D5E">
          <w:rPr>
            <w:noProof/>
            <w:webHidden/>
          </w:rPr>
          <w:t>3</w:t>
        </w:r>
        <w:r w:rsidR="00E34D5E">
          <w:rPr>
            <w:noProof/>
            <w:webHidden/>
          </w:rPr>
          <w:fldChar w:fldCharType="end"/>
        </w:r>
      </w:hyperlink>
    </w:p>
    <w:p w14:paraId="1CD927AB" w14:textId="77777777" w:rsidR="00E34D5E" w:rsidRDefault="0027675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3084629" w:history="1">
        <w:r w:rsidR="00E34D5E" w:rsidRPr="00F7792C">
          <w:rPr>
            <w:rStyle w:val="Hyperlink"/>
            <w:noProof/>
          </w:rPr>
          <w:t>2</w:t>
        </w:r>
        <w:r w:rsidR="00E34D5E">
          <w:rPr>
            <w:rFonts w:eastAsiaTheme="minorEastAsia" w:cstheme="minorBidi"/>
            <w:b w:val="0"/>
            <w:bCs w:val="0"/>
            <w:caps w:val="0"/>
            <w:noProof/>
            <w:sz w:val="22"/>
            <w:szCs w:val="22"/>
            <w:lang w:eastAsia="en-GB" w:bidi="ar-SA"/>
          </w:rPr>
          <w:tab/>
        </w:r>
        <w:r w:rsidR="00E34D5E" w:rsidRPr="00F7792C">
          <w:rPr>
            <w:rStyle w:val="Hyperlink"/>
            <w:noProof/>
          </w:rPr>
          <w:t xml:space="preserve">Summary </w:t>
        </w:r>
        <w:r w:rsidR="00E34D5E" w:rsidRPr="00F7792C">
          <w:rPr>
            <w:rStyle w:val="Hyperlink"/>
            <w:noProof/>
            <w:u w:color="FFFF00"/>
          </w:rPr>
          <w:t>of</w:t>
        </w:r>
        <w:r w:rsidR="00E34D5E" w:rsidRPr="00F7792C">
          <w:rPr>
            <w:rStyle w:val="Hyperlink"/>
            <w:noProof/>
          </w:rPr>
          <w:t xml:space="preserve"> the findings</w:t>
        </w:r>
        <w:r w:rsidR="00E34D5E">
          <w:rPr>
            <w:noProof/>
            <w:webHidden/>
          </w:rPr>
          <w:tab/>
        </w:r>
        <w:r w:rsidR="00E34D5E">
          <w:rPr>
            <w:noProof/>
            <w:webHidden/>
          </w:rPr>
          <w:fldChar w:fldCharType="begin"/>
        </w:r>
        <w:r w:rsidR="00E34D5E">
          <w:rPr>
            <w:noProof/>
            <w:webHidden/>
          </w:rPr>
          <w:instrText xml:space="preserve"> PAGEREF _Toc493084629 \h </w:instrText>
        </w:r>
        <w:r w:rsidR="00E34D5E">
          <w:rPr>
            <w:noProof/>
            <w:webHidden/>
          </w:rPr>
        </w:r>
        <w:r w:rsidR="00E34D5E">
          <w:rPr>
            <w:noProof/>
            <w:webHidden/>
          </w:rPr>
          <w:fldChar w:fldCharType="separate"/>
        </w:r>
        <w:r w:rsidR="00E34D5E">
          <w:rPr>
            <w:noProof/>
            <w:webHidden/>
          </w:rPr>
          <w:t>3</w:t>
        </w:r>
        <w:r w:rsidR="00E34D5E">
          <w:rPr>
            <w:noProof/>
            <w:webHidden/>
          </w:rPr>
          <w:fldChar w:fldCharType="end"/>
        </w:r>
      </w:hyperlink>
    </w:p>
    <w:p w14:paraId="51D38D82"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30" w:history="1">
        <w:r w:rsidR="00E34D5E" w:rsidRPr="00F7792C">
          <w:rPr>
            <w:rStyle w:val="Hyperlink"/>
            <w:noProof/>
          </w:rPr>
          <w:t>2.1</w:t>
        </w:r>
        <w:r w:rsidR="00E34D5E">
          <w:rPr>
            <w:rFonts w:eastAsiaTheme="minorEastAsia" w:cstheme="minorBidi"/>
            <w:smallCaps w:val="0"/>
            <w:noProof/>
            <w:sz w:val="22"/>
            <w:szCs w:val="22"/>
            <w:lang w:eastAsia="en-GB" w:bidi="ar-SA"/>
          </w:rPr>
          <w:tab/>
        </w:r>
        <w:r w:rsidR="00E34D5E" w:rsidRPr="00F7792C">
          <w:rPr>
            <w:rStyle w:val="Hyperlink"/>
            <w:noProof/>
          </w:rPr>
          <w:t>Summary of issues raised in submissions</w:t>
        </w:r>
        <w:r w:rsidR="00E34D5E">
          <w:rPr>
            <w:noProof/>
            <w:webHidden/>
          </w:rPr>
          <w:tab/>
        </w:r>
        <w:r w:rsidR="00E34D5E">
          <w:rPr>
            <w:noProof/>
            <w:webHidden/>
          </w:rPr>
          <w:fldChar w:fldCharType="begin"/>
        </w:r>
        <w:r w:rsidR="00E34D5E">
          <w:rPr>
            <w:noProof/>
            <w:webHidden/>
          </w:rPr>
          <w:instrText xml:space="preserve"> PAGEREF _Toc493084630 \h </w:instrText>
        </w:r>
        <w:r w:rsidR="00E34D5E">
          <w:rPr>
            <w:noProof/>
            <w:webHidden/>
          </w:rPr>
        </w:r>
        <w:r w:rsidR="00E34D5E">
          <w:rPr>
            <w:noProof/>
            <w:webHidden/>
          </w:rPr>
          <w:fldChar w:fldCharType="separate"/>
        </w:r>
        <w:r w:rsidR="00E34D5E">
          <w:rPr>
            <w:noProof/>
            <w:webHidden/>
          </w:rPr>
          <w:t>4</w:t>
        </w:r>
        <w:r w:rsidR="00E34D5E">
          <w:rPr>
            <w:noProof/>
            <w:webHidden/>
          </w:rPr>
          <w:fldChar w:fldCharType="end"/>
        </w:r>
      </w:hyperlink>
    </w:p>
    <w:p w14:paraId="3BE88B85" w14:textId="77777777" w:rsidR="00E34D5E" w:rsidRDefault="0027675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3084631" w:history="1">
        <w:r w:rsidR="00E34D5E" w:rsidRPr="00F7792C">
          <w:rPr>
            <w:rStyle w:val="Hyperlink"/>
            <w:noProof/>
          </w:rPr>
          <w:t>3</w:t>
        </w:r>
        <w:r w:rsidR="00E34D5E">
          <w:rPr>
            <w:rFonts w:eastAsiaTheme="minorEastAsia" w:cstheme="minorBidi"/>
            <w:b w:val="0"/>
            <w:bCs w:val="0"/>
            <w:caps w:val="0"/>
            <w:noProof/>
            <w:sz w:val="22"/>
            <w:szCs w:val="22"/>
            <w:lang w:eastAsia="en-GB" w:bidi="ar-SA"/>
          </w:rPr>
          <w:tab/>
        </w:r>
        <w:r w:rsidR="00E34D5E" w:rsidRPr="00F7792C">
          <w:rPr>
            <w:rStyle w:val="Hyperlink"/>
            <w:noProof/>
          </w:rPr>
          <w:t>Summary of the final consideration</w:t>
        </w:r>
        <w:r w:rsidR="00E34D5E">
          <w:rPr>
            <w:noProof/>
            <w:webHidden/>
          </w:rPr>
          <w:tab/>
        </w:r>
        <w:r w:rsidR="00E34D5E">
          <w:rPr>
            <w:noProof/>
            <w:webHidden/>
          </w:rPr>
          <w:fldChar w:fldCharType="begin"/>
        </w:r>
        <w:r w:rsidR="00E34D5E">
          <w:rPr>
            <w:noProof/>
            <w:webHidden/>
          </w:rPr>
          <w:instrText xml:space="preserve"> PAGEREF _Toc493084631 \h </w:instrText>
        </w:r>
        <w:r w:rsidR="00E34D5E">
          <w:rPr>
            <w:noProof/>
            <w:webHidden/>
          </w:rPr>
        </w:r>
        <w:r w:rsidR="00E34D5E">
          <w:rPr>
            <w:noProof/>
            <w:webHidden/>
          </w:rPr>
          <w:fldChar w:fldCharType="separate"/>
        </w:r>
        <w:r w:rsidR="00E34D5E">
          <w:rPr>
            <w:noProof/>
            <w:webHidden/>
          </w:rPr>
          <w:t>4</w:t>
        </w:r>
        <w:r w:rsidR="00E34D5E">
          <w:rPr>
            <w:noProof/>
            <w:webHidden/>
          </w:rPr>
          <w:fldChar w:fldCharType="end"/>
        </w:r>
      </w:hyperlink>
    </w:p>
    <w:p w14:paraId="633D383E"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32" w:history="1">
        <w:r w:rsidR="00E34D5E" w:rsidRPr="00F7792C">
          <w:rPr>
            <w:rStyle w:val="Hyperlink"/>
            <w:noProof/>
          </w:rPr>
          <w:t>3.1</w:t>
        </w:r>
        <w:r w:rsidR="00E34D5E">
          <w:rPr>
            <w:rFonts w:eastAsiaTheme="minorEastAsia" w:cstheme="minorBidi"/>
            <w:smallCaps w:val="0"/>
            <w:noProof/>
            <w:sz w:val="22"/>
            <w:szCs w:val="22"/>
            <w:lang w:eastAsia="en-GB" w:bidi="ar-SA"/>
          </w:rPr>
          <w:tab/>
        </w:r>
        <w:r w:rsidR="00E34D5E" w:rsidRPr="00F7792C">
          <w:rPr>
            <w:rStyle w:val="Hyperlink"/>
            <w:noProof/>
          </w:rPr>
          <w:t>Risk assessment</w:t>
        </w:r>
        <w:r w:rsidR="00E34D5E">
          <w:rPr>
            <w:noProof/>
            <w:webHidden/>
          </w:rPr>
          <w:tab/>
        </w:r>
        <w:r w:rsidR="00E34D5E">
          <w:rPr>
            <w:noProof/>
            <w:webHidden/>
          </w:rPr>
          <w:fldChar w:fldCharType="begin"/>
        </w:r>
        <w:r w:rsidR="00E34D5E">
          <w:rPr>
            <w:noProof/>
            <w:webHidden/>
          </w:rPr>
          <w:instrText xml:space="preserve"> PAGEREF _Toc493084632 \h </w:instrText>
        </w:r>
        <w:r w:rsidR="00E34D5E">
          <w:rPr>
            <w:noProof/>
            <w:webHidden/>
          </w:rPr>
        </w:r>
        <w:r w:rsidR="00E34D5E">
          <w:rPr>
            <w:noProof/>
            <w:webHidden/>
          </w:rPr>
          <w:fldChar w:fldCharType="separate"/>
        </w:r>
        <w:r w:rsidR="00E34D5E">
          <w:rPr>
            <w:noProof/>
            <w:webHidden/>
          </w:rPr>
          <w:t>4</w:t>
        </w:r>
        <w:r w:rsidR="00E34D5E">
          <w:rPr>
            <w:noProof/>
            <w:webHidden/>
          </w:rPr>
          <w:fldChar w:fldCharType="end"/>
        </w:r>
      </w:hyperlink>
    </w:p>
    <w:p w14:paraId="3EA394F0"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33" w:history="1">
        <w:r w:rsidR="00E34D5E" w:rsidRPr="00F7792C">
          <w:rPr>
            <w:rStyle w:val="Hyperlink"/>
            <w:noProof/>
          </w:rPr>
          <w:t>3.2</w:t>
        </w:r>
        <w:r w:rsidR="00E34D5E">
          <w:rPr>
            <w:rFonts w:eastAsiaTheme="minorEastAsia" w:cstheme="minorBidi"/>
            <w:smallCaps w:val="0"/>
            <w:noProof/>
            <w:sz w:val="22"/>
            <w:szCs w:val="22"/>
            <w:lang w:eastAsia="en-GB" w:bidi="ar-SA"/>
          </w:rPr>
          <w:tab/>
        </w:r>
        <w:r w:rsidR="00E34D5E" w:rsidRPr="00F7792C">
          <w:rPr>
            <w:rStyle w:val="Hyperlink"/>
            <w:noProof/>
          </w:rPr>
          <w:t>Risk management</w:t>
        </w:r>
        <w:r w:rsidR="00E34D5E">
          <w:rPr>
            <w:noProof/>
            <w:webHidden/>
          </w:rPr>
          <w:tab/>
        </w:r>
        <w:r w:rsidR="00E34D5E">
          <w:rPr>
            <w:noProof/>
            <w:webHidden/>
          </w:rPr>
          <w:fldChar w:fldCharType="begin"/>
        </w:r>
        <w:r w:rsidR="00E34D5E">
          <w:rPr>
            <w:noProof/>
            <w:webHidden/>
          </w:rPr>
          <w:instrText xml:space="preserve"> PAGEREF _Toc493084633 \h </w:instrText>
        </w:r>
        <w:r w:rsidR="00E34D5E">
          <w:rPr>
            <w:noProof/>
            <w:webHidden/>
          </w:rPr>
        </w:r>
        <w:r w:rsidR="00E34D5E">
          <w:rPr>
            <w:noProof/>
            <w:webHidden/>
          </w:rPr>
          <w:fldChar w:fldCharType="separate"/>
        </w:r>
        <w:r w:rsidR="00E34D5E">
          <w:rPr>
            <w:noProof/>
            <w:webHidden/>
          </w:rPr>
          <w:t>5</w:t>
        </w:r>
        <w:r w:rsidR="00E34D5E">
          <w:rPr>
            <w:noProof/>
            <w:webHidden/>
          </w:rPr>
          <w:fldChar w:fldCharType="end"/>
        </w:r>
      </w:hyperlink>
    </w:p>
    <w:p w14:paraId="2495A30A"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34" w:history="1">
        <w:r w:rsidR="00E34D5E" w:rsidRPr="00F7792C">
          <w:rPr>
            <w:rStyle w:val="Hyperlink"/>
            <w:noProof/>
          </w:rPr>
          <w:t>3.3</w:t>
        </w:r>
        <w:r w:rsidR="00E34D5E">
          <w:rPr>
            <w:rFonts w:eastAsiaTheme="minorEastAsia" w:cstheme="minorBidi"/>
            <w:smallCaps w:val="0"/>
            <w:noProof/>
            <w:sz w:val="22"/>
            <w:szCs w:val="22"/>
            <w:lang w:eastAsia="en-GB" w:bidi="ar-SA"/>
          </w:rPr>
          <w:tab/>
        </w:r>
        <w:r w:rsidR="00E34D5E" w:rsidRPr="00F7792C">
          <w:rPr>
            <w:rStyle w:val="Hyperlink"/>
            <w:noProof/>
          </w:rPr>
          <w:t>Risk communication</w:t>
        </w:r>
        <w:r w:rsidR="00E34D5E">
          <w:rPr>
            <w:noProof/>
            <w:webHidden/>
          </w:rPr>
          <w:tab/>
        </w:r>
        <w:r w:rsidR="00E34D5E">
          <w:rPr>
            <w:noProof/>
            <w:webHidden/>
          </w:rPr>
          <w:fldChar w:fldCharType="begin"/>
        </w:r>
        <w:r w:rsidR="00E34D5E">
          <w:rPr>
            <w:noProof/>
            <w:webHidden/>
          </w:rPr>
          <w:instrText xml:space="preserve"> PAGEREF _Toc493084634 \h </w:instrText>
        </w:r>
        <w:r w:rsidR="00E34D5E">
          <w:rPr>
            <w:noProof/>
            <w:webHidden/>
          </w:rPr>
        </w:r>
        <w:r w:rsidR="00E34D5E">
          <w:rPr>
            <w:noProof/>
            <w:webHidden/>
          </w:rPr>
          <w:fldChar w:fldCharType="separate"/>
        </w:r>
        <w:r w:rsidR="00E34D5E">
          <w:rPr>
            <w:noProof/>
            <w:webHidden/>
          </w:rPr>
          <w:t>6</w:t>
        </w:r>
        <w:r w:rsidR="00E34D5E">
          <w:rPr>
            <w:noProof/>
            <w:webHidden/>
          </w:rPr>
          <w:fldChar w:fldCharType="end"/>
        </w:r>
      </w:hyperlink>
    </w:p>
    <w:p w14:paraId="1B9C8709" w14:textId="77777777" w:rsidR="00E34D5E" w:rsidRDefault="00276752">
      <w:pPr>
        <w:pStyle w:val="TOC3"/>
        <w:tabs>
          <w:tab w:val="left" w:pos="1100"/>
          <w:tab w:val="right" w:leader="dot" w:pos="9060"/>
        </w:tabs>
        <w:rPr>
          <w:rFonts w:eastAsiaTheme="minorEastAsia" w:cstheme="minorBidi"/>
          <w:i w:val="0"/>
          <w:iCs w:val="0"/>
          <w:noProof/>
          <w:sz w:val="22"/>
          <w:szCs w:val="22"/>
          <w:lang w:eastAsia="en-GB" w:bidi="ar-SA"/>
        </w:rPr>
      </w:pPr>
      <w:hyperlink w:anchor="_Toc493084635" w:history="1">
        <w:r w:rsidR="00E34D5E" w:rsidRPr="00F7792C">
          <w:rPr>
            <w:rStyle w:val="Hyperlink"/>
            <w:noProof/>
          </w:rPr>
          <w:t>3.3.1</w:t>
        </w:r>
        <w:r w:rsidR="00E34D5E">
          <w:rPr>
            <w:rFonts w:eastAsiaTheme="minorEastAsia" w:cstheme="minorBidi"/>
            <w:i w:val="0"/>
            <w:iCs w:val="0"/>
            <w:noProof/>
            <w:sz w:val="22"/>
            <w:szCs w:val="22"/>
            <w:lang w:eastAsia="en-GB" w:bidi="ar-SA"/>
          </w:rPr>
          <w:tab/>
        </w:r>
        <w:r w:rsidR="00E34D5E" w:rsidRPr="00F7792C">
          <w:rPr>
            <w:rStyle w:val="Hyperlink"/>
            <w:noProof/>
          </w:rPr>
          <w:t>Consultation</w:t>
        </w:r>
        <w:r w:rsidR="00E34D5E">
          <w:rPr>
            <w:noProof/>
            <w:webHidden/>
          </w:rPr>
          <w:tab/>
        </w:r>
        <w:r w:rsidR="00E34D5E">
          <w:rPr>
            <w:noProof/>
            <w:webHidden/>
          </w:rPr>
          <w:fldChar w:fldCharType="begin"/>
        </w:r>
        <w:r w:rsidR="00E34D5E">
          <w:rPr>
            <w:noProof/>
            <w:webHidden/>
          </w:rPr>
          <w:instrText xml:space="preserve"> PAGEREF _Toc493084635 \h </w:instrText>
        </w:r>
        <w:r w:rsidR="00E34D5E">
          <w:rPr>
            <w:noProof/>
            <w:webHidden/>
          </w:rPr>
        </w:r>
        <w:r w:rsidR="00E34D5E">
          <w:rPr>
            <w:noProof/>
            <w:webHidden/>
          </w:rPr>
          <w:fldChar w:fldCharType="separate"/>
        </w:r>
        <w:r w:rsidR="00E34D5E">
          <w:rPr>
            <w:noProof/>
            <w:webHidden/>
          </w:rPr>
          <w:t>6</w:t>
        </w:r>
        <w:r w:rsidR="00E34D5E">
          <w:rPr>
            <w:noProof/>
            <w:webHidden/>
          </w:rPr>
          <w:fldChar w:fldCharType="end"/>
        </w:r>
      </w:hyperlink>
    </w:p>
    <w:p w14:paraId="5EF513EC" w14:textId="77777777" w:rsidR="00E34D5E" w:rsidRDefault="00276752">
      <w:pPr>
        <w:pStyle w:val="TOC2"/>
        <w:tabs>
          <w:tab w:val="left" w:pos="880"/>
          <w:tab w:val="right" w:leader="dot" w:pos="9060"/>
        </w:tabs>
        <w:rPr>
          <w:rFonts w:eastAsiaTheme="minorEastAsia" w:cstheme="minorBidi"/>
          <w:smallCaps w:val="0"/>
          <w:noProof/>
          <w:sz w:val="22"/>
          <w:szCs w:val="22"/>
          <w:lang w:eastAsia="en-GB" w:bidi="ar-SA"/>
        </w:rPr>
      </w:pPr>
      <w:hyperlink w:anchor="_Toc493084636" w:history="1">
        <w:r w:rsidR="00E34D5E" w:rsidRPr="00F7792C">
          <w:rPr>
            <w:rStyle w:val="Hyperlink"/>
            <w:noProof/>
          </w:rPr>
          <w:t>3.4</w:t>
        </w:r>
        <w:r w:rsidR="00E34D5E">
          <w:rPr>
            <w:rFonts w:eastAsiaTheme="minorEastAsia" w:cstheme="minorBidi"/>
            <w:smallCaps w:val="0"/>
            <w:noProof/>
            <w:sz w:val="22"/>
            <w:szCs w:val="22"/>
            <w:lang w:eastAsia="en-GB" w:bidi="ar-SA"/>
          </w:rPr>
          <w:tab/>
        </w:r>
        <w:r w:rsidR="00E34D5E" w:rsidRPr="00F7792C">
          <w:rPr>
            <w:rStyle w:val="Hyperlink"/>
            <w:noProof/>
          </w:rPr>
          <w:t>FSANZ Act considerations</w:t>
        </w:r>
        <w:r w:rsidR="00E34D5E">
          <w:rPr>
            <w:noProof/>
            <w:webHidden/>
          </w:rPr>
          <w:tab/>
        </w:r>
        <w:r w:rsidR="00E34D5E">
          <w:rPr>
            <w:noProof/>
            <w:webHidden/>
          </w:rPr>
          <w:fldChar w:fldCharType="begin"/>
        </w:r>
        <w:r w:rsidR="00E34D5E">
          <w:rPr>
            <w:noProof/>
            <w:webHidden/>
          </w:rPr>
          <w:instrText xml:space="preserve"> PAGEREF _Toc493084636 \h </w:instrText>
        </w:r>
        <w:r w:rsidR="00E34D5E">
          <w:rPr>
            <w:noProof/>
            <w:webHidden/>
          </w:rPr>
        </w:r>
        <w:r w:rsidR="00E34D5E">
          <w:rPr>
            <w:noProof/>
            <w:webHidden/>
          </w:rPr>
          <w:fldChar w:fldCharType="separate"/>
        </w:r>
        <w:r w:rsidR="00E34D5E">
          <w:rPr>
            <w:noProof/>
            <w:webHidden/>
          </w:rPr>
          <w:t>6</w:t>
        </w:r>
        <w:r w:rsidR="00E34D5E">
          <w:rPr>
            <w:noProof/>
            <w:webHidden/>
          </w:rPr>
          <w:fldChar w:fldCharType="end"/>
        </w:r>
      </w:hyperlink>
    </w:p>
    <w:p w14:paraId="7B0A32A7" w14:textId="77777777" w:rsidR="00E34D5E" w:rsidRDefault="00276752">
      <w:pPr>
        <w:pStyle w:val="TOC3"/>
        <w:tabs>
          <w:tab w:val="left" w:pos="1100"/>
          <w:tab w:val="right" w:leader="dot" w:pos="9060"/>
        </w:tabs>
        <w:rPr>
          <w:rFonts w:eastAsiaTheme="minorEastAsia" w:cstheme="minorBidi"/>
          <w:i w:val="0"/>
          <w:iCs w:val="0"/>
          <w:noProof/>
          <w:sz w:val="22"/>
          <w:szCs w:val="22"/>
          <w:lang w:eastAsia="en-GB" w:bidi="ar-SA"/>
        </w:rPr>
      </w:pPr>
      <w:hyperlink w:anchor="_Toc493084637" w:history="1">
        <w:r w:rsidR="00E34D5E" w:rsidRPr="00F7792C">
          <w:rPr>
            <w:rStyle w:val="Hyperlink"/>
            <w:noProof/>
          </w:rPr>
          <w:t>3.4.1</w:t>
        </w:r>
        <w:r w:rsidR="00E34D5E">
          <w:rPr>
            <w:rFonts w:eastAsiaTheme="minorEastAsia" w:cstheme="minorBidi"/>
            <w:i w:val="0"/>
            <w:iCs w:val="0"/>
            <w:noProof/>
            <w:sz w:val="22"/>
            <w:szCs w:val="22"/>
            <w:lang w:eastAsia="en-GB" w:bidi="ar-SA"/>
          </w:rPr>
          <w:tab/>
        </w:r>
        <w:r w:rsidR="00E34D5E" w:rsidRPr="00F7792C">
          <w:rPr>
            <w:rStyle w:val="Hyperlink"/>
            <w:noProof/>
          </w:rPr>
          <w:t>Whether the measure’s costs may outweigh its benefits</w:t>
        </w:r>
        <w:r w:rsidR="00E34D5E">
          <w:rPr>
            <w:noProof/>
            <w:webHidden/>
          </w:rPr>
          <w:tab/>
        </w:r>
        <w:r w:rsidR="00E34D5E">
          <w:rPr>
            <w:noProof/>
            <w:webHidden/>
          </w:rPr>
          <w:fldChar w:fldCharType="begin"/>
        </w:r>
        <w:r w:rsidR="00E34D5E">
          <w:rPr>
            <w:noProof/>
            <w:webHidden/>
          </w:rPr>
          <w:instrText xml:space="preserve"> PAGEREF _Toc493084637 \h </w:instrText>
        </w:r>
        <w:r w:rsidR="00E34D5E">
          <w:rPr>
            <w:noProof/>
            <w:webHidden/>
          </w:rPr>
        </w:r>
        <w:r w:rsidR="00E34D5E">
          <w:rPr>
            <w:noProof/>
            <w:webHidden/>
          </w:rPr>
          <w:fldChar w:fldCharType="separate"/>
        </w:r>
        <w:r w:rsidR="00E34D5E">
          <w:rPr>
            <w:noProof/>
            <w:webHidden/>
          </w:rPr>
          <w:t>6</w:t>
        </w:r>
        <w:r w:rsidR="00E34D5E">
          <w:rPr>
            <w:noProof/>
            <w:webHidden/>
          </w:rPr>
          <w:fldChar w:fldCharType="end"/>
        </w:r>
      </w:hyperlink>
    </w:p>
    <w:p w14:paraId="51461C6A" w14:textId="77777777" w:rsidR="00E34D5E" w:rsidRDefault="00276752">
      <w:pPr>
        <w:pStyle w:val="TOC3"/>
        <w:tabs>
          <w:tab w:val="left" w:pos="1100"/>
          <w:tab w:val="right" w:leader="dot" w:pos="9060"/>
        </w:tabs>
        <w:rPr>
          <w:rFonts w:eastAsiaTheme="minorEastAsia" w:cstheme="minorBidi"/>
          <w:i w:val="0"/>
          <w:iCs w:val="0"/>
          <w:noProof/>
          <w:sz w:val="22"/>
          <w:szCs w:val="22"/>
          <w:lang w:eastAsia="en-GB" w:bidi="ar-SA"/>
        </w:rPr>
      </w:pPr>
      <w:hyperlink w:anchor="_Toc493084638" w:history="1">
        <w:r w:rsidR="00E34D5E" w:rsidRPr="00F7792C">
          <w:rPr>
            <w:rStyle w:val="Hyperlink"/>
            <w:noProof/>
          </w:rPr>
          <w:t>3.4.2</w:t>
        </w:r>
        <w:r w:rsidR="00E34D5E">
          <w:rPr>
            <w:rFonts w:eastAsiaTheme="minorEastAsia" w:cstheme="minorBidi"/>
            <w:i w:val="0"/>
            <w:iCs w:val="0"/>
            <w:noProof/>
            <w:sz w:val="22"/>
            <w:szCs w:val="22"/>
            <w:lang w:eastAsia="en-GB" w:bidi="ar-SA"/>
          </w:rPr>
          <w:tab/>
        </w:r>
        <w:r w:rsidR="00E34D5E" w:rsidRPr="00F7792C">
          <w:rPr>
            <w:rStyle w:val="Hyperlink"/>
            <w:noProof/>
          </w:rPr>
          <w:t>Whether there are other more cost effective measures available</w:t>
        </w:r>
        <w:r w:rsidR="00E34D5E">
          <w:rPr>
            <w:noProof/>
            <w:webHidden/>
          </w:rPr>
          <w:tab/>
        </w:r>
        <w:r w:rsidR="00E34D5E">
          <w:rPr>
            <w:noProof/>
            <w:webHidden/>
          </w:rPr>
          <w:fldChar w:fldCharType="begin"/>
        </w:r>
        <w:r w:rsidR="00E34D5E">
          <w:rPr>
            <w:noProof/>
            <w:webHidden/>
          </w:rPr>
          <w:instrText xml:space="preserve"> PAGEREF _Toc493084638 \h </w:instrText>
        </w:r>
        <w:r w:rsidR="00E34D5E">
          <w:rPr>
            <w:noProof/>
            <w:webHidden/>
          </w:rPr>
        </w:r>
        <w:r w:rsidR="00E34D5E">
          <w:rPr>
            <w:noProof/>
            <w:webHidden/>
          </w:rPr>
          <w:fldChar w:fldCharType="separate"/>
        </w:r>
        <w:r w:rsidR="00E34D5E">
          <w:rPr>
            <w:noProof/>
            <w:webHidden/>
          </w:rPr>
          <w:t>6</w:t>
        </w:r>
        <w:r w:rsidR="00E34D5E">
          <w:rPr>
            <w:noProof/>
            <w:webHidden/>
          </w:rPr>
          <w:fldChar w:fldCharType="end"/>
        </w:r>
      </w:hyperlink>
    </w:p>
    <w:p w14:paraId="09BCEFFE" w14:textId="77777777" w:rsidR="00E34D5E" w:rsidRDefault="00276752">
      <w:pPr>
        <w:pStyle w:val="TOC3"/>
        <w:tabs>
          <w:tab w:val="left" w:pos="1100"/>
          <w:tab w:val="right" w:leader="dot" w:pos="9060"/>
        </w:tabs>
        <w:rPr>
          <w:rFonts w:eastAsiaTheme="minorEastAsia" w:cstheme="minorBidi"/>
          <w:i w:val="0"/>
          <w:iCs w:val="0"/>
          <w:noProof/>
          <w:sz w:val="22"/>
          <w:szCs w:val="22"/>
          <w:lang w:eastAsia="en-GB" w:bidi="ar-SA"/>
        </w:rPr>
      </w:pPr>
      <w:hyperlink w:anchor="_Toc493084639" w:history="1">
        <w:r w:rsidR="00E34D5E" w:rsidRPr="00F7792C">
          <w:rPr>
            <w:rStyle w:val="Hyperlink"/>
            <w:noProof/>
          </w:rPr>
          <w:t>3.4.3</w:t>
        </w:r>
        <w:r w:rsidR="00E34D5E">
          <w:rPr>
            <w:rFonts w:eastAsiaTheme="minorEastAsia" w:cstheme="minorBidi"/>
            <w:i w:val="0"/>
            <w:iCs w:val="0"/>
            <w:noProof/>
            <w:sz w:val="22"/>
            <w:szCs w:val="22"/>
            <w:lang w:eastAsia="en-GB" w:bidi="ar-SA"/>
          </w:rPr>
          <w:tab/>
        </w:r>
        <w:r w:rsidR="00E34D5E" w:rsidRPr="00F7792C">
          <w:rPr>
            <w:rStyle w:val="Hyperlink"/>
            <w:noProof/>
          </w:rPr>
          <w:t>Whether there are any relevant New Zealand standards</w:t>
        </w:r>
        <w:r w:rsidR="00E34D5E">
          <w:rPr>
            <w:noProof/>
            <w:webHidden/>
          </w:rPr>
          <w:tab/>
        </w:r>
        <w:r w:rsidR="00E34D5E">
          <w:rPr>
            <w:noProof/>
            <w:webHidden/>
          </w:rPr>
          <w:fldChar w:fldCharType="begin"/>
        </w:r>
        <w:r w:rsidR="00E34D5E">
          <w:rPr>
            <w:noProof/>
            <w:webHidden/>
          </w:rPr>
          <w:instrText xml:space="preserve"> PAGEREF _Toc493084639 \h </w:instrText>
        </w:r>
        <w:r w:rsidR="00E34D5E">
          <w:rPr>
            <w:noProof/>
            <w:webHidden/>
          </w:rPr>
        </w:r>
        <w:r w:rsidR="00E34D5E">
          <w:rPr>
            <w:noProof/>
            <w:webHidden/>
          </w:rPr>
          <w:fldChar w:fldCharType="separate"/>
        </w:r>
        <w:r w:rsidR="00E34D5E">
          <w:rPr>
            <w:noProof/>
            <w:webHidden/>
          </w:rPr>
          <w:t>7</w:t>
        </w:r>
        <w:r w:rsidR="00E34D5E">
          <w:rPr>
            <w:noProof/>
            <w:webHidden/>
          </w:rPr>
          <w:fldChar w:fldCharType="end"/>
        </w:r>
      </w:hyperlink>
    </w:p>
    <w:p w14:paraId="304FA2D0" w14:textId="77777777" w:rsidR="00E34D5E" w:rsidRDefault="00276752">
      <w:pPr>
        <w:pStyle w:val="TOC3"/>
        <w:tabs>
          <w:tab w:val="left" w:pos="1100"/>
          <w:tab w:val="right" w:leader="dot" w:pos="9060"/>
        </w:tabs>
        <w:rPr>
          <w:rFonts w:eastAsiaTheme="minorEastAsia" w:cstheme="minorBidi"/>
          <w:i w:val="0"/>
          <w:iCs w:val="0"/>
          <w:noProof/>
          <w:sz w:val="22"/>
          <w:szCs w:val="22"/>
          <w:lang w:eastAsia="en-GB" w:bidi="ar-SA"/>
        </w:rPr>
      </w:pPr>
      <w:hyperlink w:anchor="_Toc493084640" w:history="1">
        <w:r w:rsidR="00E34D5E" w:rsidRPr="00F7792C">
          <w:rPr>
            <w:rStyle w:val="Hyperlink"/>
            <w:noProof/>
          </w:rPr>
          <w:t>3.4.4</w:t>
        </w:r>
        <w:r w:rsidR="00E34D5E">
          <w:rPr>
            <w:rFonts w:eastAsiaTheme="minorEastAsia" w:cstheme="minorBidi"/>
            <w:i w:val="0"/>
            <w:iCs w:val="0"/>
            <w:noProof/>
            <w:sz w:val="22"/>
            <w:szCs w:val="22"/>
            <w:lang w:eastAsia="en-GB" w:bidi="ar-SA"/>
          </w:rPr>
          <w:tab/>
        </w:r>
        <w:r w:rsidR="00E34D5E" w:rsidRPr="00F7792C">
          <w:rPr>
            <w:rStyle w:val="Hyperlink"/>
            <w:noProof/>
          </w:rPr>
          <w:t>FSANZ’s statutory objectives in standards development</w:t>
        </w:r>
        <w:r w:rsidR="00E34D5E">
          <w:rPr>
            <w:noProof/>
            <w:webHidden/>
          </w:rPr>
          <w:tab/>
        </w:r>
        <w:r w:rsidR="00E34D5E">
          <w:rPr>
            <w:noProof/>
            <w:webHidden/>
          </w:rPr>
          <w:fldChar w:fldCharType="begin"/>
        </w:r>
        <w:r w:rsidR="00E34D5E">
          <w:rPr>
            <w:noProof/>
            <w:webHidden/>
          </w:rPr>
          <w:instrText xml:space="preserve"> PAGEREF _Toc493084640 \h </w:instrText>
        </w:r>
        <w:r w:rsidR="00E34D5E">
          <w:rPr>
            <w:noProof/>
            <w:webHidden/>
          </w:rPr>
        </w:r>
        <w:r w:rsidR="00E34D5E">
          <w:rPr>
            <w:noProof/>
            <w:webHidden/>
          </w:rPr>
          <w:fldChar w:fldCharType="separate"/>
        </w:r>
        <w:r w:rsidR="00E34D5E">
          <w:rPr>
            <w:noProof/>
            <w:webHidden/>
          </w:rPr>
          <w:t>7</w:t>
        </w:r>
        <w:r w:rsidR="00E34D5E">
          <w:rPr>
            <w:noProof/>
            <w:webHidden/>
          </w:rPr>
          <w:fldChar w:fldCharType="end"/>
        </w:r>
      </w:hyperlink>
    </w:p>
    <w:p w14:paraId="7A25E099" w14:textId="77777777" w:rsidR="00E34D5E" w:rsidRDefault="00276752">
      <w:pPr>
        <w:pStyle w:val="TOC3"/>
        <w:tabs>
          <w:tab w:val="left" w:pos="1100"/>
          <w:tab w:val="right" w:leader="dot" w:pos="9060"/>
        </w:tabs>
        <w:rPr>
          <w:rFonts w:eastAsiaTheme="minorEastAsia" w:cstheme="minorBidi"/>
          <w:i w:val="0"/>
          <w:iCs w:val="0"/>
          <w:noProof/>
          <w:sz w:val="22"/>
          <w:szCs w:val="22"/>
          <w:lang w:eastAsia="en-GB" w:bidi="ar-SA"/>
        </w:rPr>
      </w:pPr>
      <w:hyperlink w:anchor="_Toc493084641" w:history="1">
        <w:r w:rsidR="00E34D5E" w:rsidRPr="00F7792C">
          <w:rPr>
            <w:rStyle w:val="Hyperlink"/>
            <w:noProof/>
          </w:rPr>
          <w:t>3.4.5</w:t>
        </w:r>
        <w:r w:rsidR="00E34D5E">
          <w:rPr>
            <w:rFonts w:eastAsiaTheme="minorEastAsia" w:cstheme="minorBidi"/>
            <w:i w:val="0"/>
            <w:iCs w:val="0"/>
            <w:noProof/>
            <w:sz w:val="22"/>
            <w:szCs w:val="22"/>
            <w:lang w:eastAsia="en-GB" w:bidi="ar-SA"/>
          </w:rPr>
          <w:tab/>
        </w:r>
        <w:r w:rsidR="00E34D5E" w:rsidRPr="00F7792C">
          <w:rPr>
            <w:rStyle w:val="Hyperlink"/>
            <w:noProof/>
          </w:rPr>
          <w:t>Subsection 18(2) considerations</w:t>
        </w:r>
        <w:r w:rsidR="00E34D5E">
          <w:rPr>
            <w:noProof/>
            <w:webHidden/>
          </w:rPr>
          <w:tab/>
        </w:r>
        <w:r w:rsidR="00E34D5E">
          <w:rPr>
            <w:noProof/>
            <w:webHidden/>
          </w:rPr>
          <w:fldChar w:fldCharType="begin"/>
        </w:r>
        <w:r w:rsidR="00E34D5E">
          <w:rPr>
            <w:noProof/>
            <w:webHidden/>
          </w:rPr>
          <w:instrText xml:space="preserve"> PAGEREF _Toc493084641 \h </w:instrText>
        </w:r>
        <w:r w:rsidR="00E34D5E">
          <w:rPr>
            <w:noProof/>
            <w:webHidden/>
          </w:rPr>
        </w:r>
        <w:r w:rsidR="00E34D5E">
          <w:rPr>
            <w:noProof/>
            <w:webHidden/>
          </w:rPr>
          <w:fldChar w:fldCharType="separate"/>
        </w:r>
        <w:r w:rsidR="00E34D5E">
          <w:rPr>
            <w:noProof/>
            <w:webHidden/>
          </w:rPr>
          <w:t>7</w:t>
        </w:r>
        <w:r w:rsidR="00E34D5E">
          <w:rPr>
            <w:noProof/>
            <w:webHidden/>
          </w:rPr>
          <w:fldChar w:fldCharType="end"/>
        </w:r>
      </w:hyperlink>
    </w:p>
    <w:p w14:paraId="1A264206" w14:textId="77777777" w:rsidR="00E34D5E" w:rsidRDefault="0027675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3084642" w:history="1">
        <w:r w:rsidR="00E34D5E" w:rsidRPr="00F7792C">
          <w:rPr>
            <w:rStyle w:val="Hyperlink"/>
            <w:noProof/>
          </w:rPr>
          <w:t>4</w:t>
        </w:r>
        <w:r w:rsidR="00E34D5E">
          <w:rPr>
            <w:rFonts w:eastAsiaTheme="minorEastAsia" w:cstheme="minorBidi"/>
            <w:b w:val="0"/>
            <w:bCs w:val="0"/>
            <w:caps w:val="0"/>
            <w:noProof/>
            <w:sz w:val="22"/>
            <w:szCs w:val="22"/>
            <w:lang w:eastAsia="en-GB" w:bidi="ar-SA"/>
          </w:rPr>
          <w:tab/>
        </w:r>
        <w:r w:rsidR="00E34D5E" w:rsidRPr="00F7792C">
          <w:rPr>
            <w:rStyle w:val="Hyperlink"/>
            <w:noProof/>
          </w:rPr>
          <w:t>Draft variation</w:t>
        </w:r>
        <w:r w:rsidR="00E34D5E">
          <w:rPr>
            <w:noProof/>
            <w:webHidden/>
          </w:rPr>
          <w:tab/>
        </w:r>
        <w:r w:rsidR="00E34D5E">
          <w:rPr>
            <w:noProof/>
            <w:webHidden/>
          </w:rPr>
          <w:fldChar w:fldCharType="begin"/>
        </w:r>
        <w:r w:rsidR="00E34D5E">
          <w:rPr>
            <w:noProof/>
            <w:webHidden/>
          </w:rPr>
          <w:instrText xml:space="preserve"> PAGEREF _Toc493084642 \h </w:instrText>
        </w:r>
        <w:r w:rsidR="00E34D5E">
          <w:rPr>
            <w:noProof/>
            <w:webHidden/>
          </w:rPr>
        </w:r>
        <w:r w:rsidR="00E34D5E">
          <w:rPr>
            <w:noProof/>
            <w:webHidden/>
          </w:rPr>
          <w:fldChar w:fldCharType="separate"/>
        </w:r>
        <w:r w:rsidR="00E34D5E">
          <w:rPr>
            <w:noProof/>
            <w:webHidden/>
          </w:rPr>
          <w:t>7</w:t>
        </w:r>
        <w:r w:rsidR="00E34D5E">
          <w:rPr>
            <w:noProof/>
            <w:webHidden/>
          </w:rPr>
          <w:fldChar w:fldCharType="end"/>
        </w:r>
      </w:hyperlink>
    </w:p>
    <w:p w14:paraId="48BF9DFF" w14:textId="77777777" w:rsidR="00E34D5E" w:rsidRDefault="0027675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3084643" w:history="1">
        <w:r w:rsidR="00E34D5E" w:rsidRPr="00F7792C">
          <w:rPr>
            <w:rStyle w:val="Hyperlink"/>
            <w:noProof/>
          </w:rPr>
          <w:t>5</w:t>
        </w:r>
        <w:r w:rsidR="00E34D5E">
          <w:rPr>
            <w:rFonts w:eastAsiaTheme="minorEastAsia" w:cstheme="minorBidi"/>
            <w:b w:val="0"/>
            <w:bCs w:val="0"/>
            <w:caps w:val="0"/>
            <w:noProof/>
            <w:sz w:val="22"/>
            <w:szCs w:val="22"/>
            <w:lang w:eastAsia="en-GB" w:bidi="ar-SA"/>
          </w:rPr>
          <w:tab/>
        </w:r>
        <w:r w:rsidR="00E34D5E" w:rsidRPr="00F7792C">
          <w:rPr>
            <w:rStyle w:val="Hyperlink"/>
            <w:noProof/>
          </w:rPr>
          <w:t>Review of the draft variation</w:t>
        </w:r>
        <w:r w:rsidR="00E34D5E">
          <w:rPr>
            <w:noProof/>
            <w:webHidden/>
          </w:rPr>
          <w:tab/>
        </w:r>
        <w:r w:rsidR="00E34D5E">
          <w:rPr>
            <w:noProof/>
            <w:webHidden/>
          </w:rPr>
          <w:fldChar w:fldCharType="begin"/>
        </w:r>
        <w:r w:rsidR="00E34D5E">
          <w:rPr>
            <w:noProof/>
            <w:webHidden/>
          </w:rPr>
          <w:instrText xml:space="preserve"> PAGEREF _Toc493084643 \h </w:instrText>
        </w:r>
        <w:r w:rsidR="00E34D5E">
          <w:rPr>
            <w:noProof/>
            <w:webHidden/>
          </w:rPr>
        </w:r>
        <w:r w:rsidR="00E34D5E">
          <w:rPr>
            <w:noProof/>
            <w:webHidden/>
          </w:rPr>
          <w:fldChar w:fldCharType="separate"/>
        </w:r>
        <w:r w:rsidR="00E34D5E">
          <w:rPr>
            <w:noProof/>
            <w:webHidden/>
          </w:rPr>
          <w:t>7</w:t>
        </w:r>
        <w:r w:rsidR="00E34D5E">
          <w:rPr>
            <w:noProof/>
            <w:webHidden/>
          </w:rPr>
          <w:fldChar w:fldCharType="end"/>
        </w:r>
      </w:hyperlink>
    </w:p>
    <w:p w14:paraId="7A1D13DA" w14:textId="77777777" w:rsidR="00E34D5E" w:rsidRDefault="0027675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3084644" w:history="1">
        <w:r w:rsidR="00E34D5E" w:rsidRPr="00F7792C">
          <w:rPr>
            <w:rStyle w:val="Hyperlink"/>
            <w:noProof/>
          </w:rPr>
          <w:t>6</w:t>
        </w:r>
        <w:r w:rsidR="00E34D5E">
          <w:rPr>
            <w:rFonts w:eastAsiaTheme="minorEastAsia" w:cstheme="minorBidi"/>
            <w:b w:val="0"/>
            <w:bCs w:val="0"/>
            <w:caps w:val="0"/>
            <w:noProof/>
            <w:sz w:val="22"/>
            <w:szCs w:val="22"/>
            <w:lang w:eastAsia="en-GB" w:bidi="ar-SA"/>
          </w:rPr>
          <w:tab/>
        </w:r>
        <w:r w:rsidR="00E34D5E" w:rsidRPr="00F7792C">
          <w:rPr>
            <w:rStyle w:val="Hyperlink"/>
            <w:noProof/>
          </w:rPr>
          <w:t>References</w:t>
        </w:r>
        <w:r w:rsidR="00E34D5E">
          <w:rPr>
            <w:noProof/>
            <w:webHidden/>
          </w:rPr>
          <w:tab/>
        </w:r>
        <w:r w:rsidR="00E34D5E">
          <w:rPr>
            <w:noProof/>
            <w:webHidden/>
          </w:rPr>
          <w:fldChar w:fldCharType="begin"/>
        </w:r>
        <w:r w:rsidR="00E34D5E">
          <w:rPr>
            <w:noProof/>
            <w:webHidden/>
          </w:rPr>
          <w:instrText xml:space="preserve"> PAGEREF _Toc493084644 \h </w:instrText>
        </w:r>
        <w:r w:rsidR="00E34D5E">
          <w:rPr>
            <w:noProof/>
            <w:webHidden/>
          </w:rPr>
        </w:r>
        <w:r w:rsidR="00E34D5E">
          <w:rPr>
            <w:noProof/>
            <w:webHidden/>
          </w:rPr>
          <w:fldChar w:fldCharType="separate"/>
        </w:r>
        <w:r w:rsidR="00E34D5E">
          <w:rPr>
            <w:noProof/>
            <w:webHidden/>
          </w:rPr>
          <w:t>8</w:t>
        </w:r>
        <w:r w:rsidR="00E34D5E">
          <w:rPr>
            <w:noProof/>
            <w:webHidden/>
          </w:rPr>
          <w:fldChar w:fldCharType="end"/>
        </w:r>
      </w:hyperlink>
    </w:p>
    <w:p w14:paraId="488F98B1" w14:textId="77777777" w:rsidR="00E34D5E" w:rsidRDefault="00276752">
      <w:pPr>
        <w:pStyle w:val="TOC2"/>
        <w:tabs>
          <w:tab w:val="right" w:leader="dot" w:pos="9060"/>
        </w:tabs>
        <w:rPr>
          <w:rFonts w:eastAsiaTheme="minorEastAsia" w:cstheme="minorBidi"/>
          <w:smallCaps w:val="0"/>
          <w:noProof/>
          <w:sz w:val="22"/>
          <w:szCs w:val="22"/>
          <w:lang w:eastAsia="en-GB" w:bidi="ar-SA"/>
        </w:rPr>
      </w:pPr>
      <w:hyperlink w:anchor="_Toc493084645" w:history="1">
        <w:r w:rsidR="00E34D5E" w:rsidRPr="00F7792C">
          <w:rPr>
            <w:rStyle w:val="Hyperlink"/>
            <w:noProof/>
          </w:rPr>
          <w:t xml:space="preserve">Attachment A – Approved draft variation to the </w:t>
        </w:r>
        <w:r w:rsidR="00E34D5E" w:rsidRPr="00F7792C">
          <w:rPr>
            <w:rStyle w:val="Hyperlink"/>
            <w:i/>
            <w:noProof/>
          </w:rPr>
          <w:t>Australia New Zealand Food Standards Code</w:t>
        </w:r>
        <w:r w:rsidR="00E34D5E">
          <w:rPr>
            <w:noProof/>
            <w:webHidden/>
          </w:rPr>
          <w:tab/>
        </w:r>
        <w:r w:rsidR="00E34D5E">
          <w:rPr>
            <w:noProof/>
            <w:webHidden/>
          </w:rPr>
          <w:fldChar w:fldCharType="begin"/>
        </w:r>
        <w:r w:rsidR="00E34D5E">
          <w:rPr>
            <w:noProof/>
            <w:webHidden/>
          </w:rPr>
          <w:instrText xml:space="preserve"> PAGEREF _Toc493084645 \h </w:instrText>
        </w:r>
        <w:r w:rsidR="00E34D5E">
          <w:rPr>
            <w:noProof/>
            <w:webHidden/>
          </w:rPr>
        </w:r>
        <w:r w:rsidR="00E34D5E">
          <w:rPr>
            <w:noProof/>
            <w:webHidden/>
          </w:rPr>
          <w:fldChar w:fldCharType="separate"/>
        </w:r>
        <w:r w:rsidR="00E34D5E">
          <w:rPr>
            <w:noProof/>
            <w:webHidden/>
          </w:rPr>
          <w:t>9</w:t>
        </w:r>
        <w:r w:rsidR="00E34D5E">
          <w:rPr>
            <w:noProof/>
            <w:webHidden/>
          </w:rPr>
          <w:fldChar w:fldCharType="end"/>
        </w:r>
      </w:hyperlink>
    </w:p>
    <w:p w14:paraId="47E199F0" w14:textId="77777777" w:rsidR="00E34D5E" w:rsidRDefault="00276752">
      <w:pPr>
        <w:pStyle w:val="TOC2"/>
        <w:tabs>
          <w:tab w:val="right" w:leader="dot" w:pos="9060"/>
        </w:tabs>
        <w:rPr>
          <w:rFonts w:eastAsiaTheme="minorEastAsia" w:cstheme="minorBidi"/>
          <w:smallCaps w:val="0"/>
          <w:noProof/>
          <w:sz w:val="22"/>
          <w:szCs w:val="22"/>
          <w:lang w:eastAsia="en-GB" w:bidi="ar-SA"/>
        </w:rPr>
      </w:pPr>
      <w:hyperlink w:anchor="_Toc493084646" w:history="1">
        <w:r w:rsidR="00E34D5E" w:rsidRPr="00F7792C">
          <w:rPr>
            <w:rStyle w:val="Hyperlink"/>
            <w:noProof/>
          </w:rPr>
          <w:t>Attachment B – Draft Explanatory Statement</w:t>
        </w:r>
        <w:r w:rsidR="00E34D5E">
          <w:rPr>
            <w:noProof/>
            <w:webHidden/>
          </w:rPr>
          <w:tab/>
        </w:r>
        <w:r w:rsidR="00E34D5E">
          <w:rPr>
            <w:noProof/>
            <w:webHidden/>
          </w:rPr>
          <w:fldChar w:fldCharType="begin"/>
        </w:r>
        <w:r w:rsidR="00E34D5E">
          <w:rPr>
            <w:noProof/>
            <w:webHidden/>
          </w:rPr>
          <w:instrText xml:space="preserve"> PAGEREF _Toc493084646 \h </w:instrText>
        </w:r>
        <w:r w:rsidR="00E34D5E">
          <w:rPr>
            <w:noProof/>
            <w:webHidden/>
          </w:rPr>
        </w:r>
        <w:r w:rsidR="00E34D5E">
          <w:rPr>
            <w:noProof/>
            <w:webHidden/>
          </w:rPr>
          <w:fldChar w:fldCharType="separate"/>
        </w:r>
        <w:r w:rsidR="00E34D5E">
          <w:rPr>
            <w:noProof/>
            <w:webHidden/>
          </w:rPr>
          <w:t>11</w:t>
        </w:r>
        <w:r w:rsidR="00E34D5E">
          <w:rPr>
            <w:noProof/>
            <w:webHidden/>
          </w:rPr>
          <w:fldChar w:fldCharType="end"/>
        </w:r>
      </w:hyperlink>
    </w:p>
    <w:p w14:paraId="34DB6BA6" w14:textId="77777777" w:rsidR="00E34D5E" w:rsidRDefault="00276752">
      <w:pPr>
        <w:pStyle w:val="TOC2"/>
        <w:tabs>
          <w:tab w:val="right" w:leader="dot" w:pos="9060"/>
        </w:tabs>
        <w:rPr>
          <w:rFonts w:eastAsiaTheme="minorEastAsia" w:cstheme="minorBidi"/>
          <w:smallCaps w:val="0"/>
          <w:noProof/>
          <w:sz w:val="22"/>
          <w:szCs w:val="22"/>
          <w:lang w:eastAsia="en-GB" w:bidi="ar-SA"/>
        </w:rPr>
      </w:pPr>
      <w:hyperlink w:anchor="_Toc493084647" w:history="1">
        <w:r w:rsidR="00E34D5E" w:rsidRPr="00F7792C">
          <w:rPr>
            <w:rStyle w:val="Hyperlink"/>
            <w:noProof/>
          </w:rPr>
          <w:t xml:space="preserve">Attachment C – Draft variation to the </w:t>
        </w:r>
        <w:r w:rsidR="00E34D5E" w:rsidRPr="00F7792C">
          <w:rPr>
            <w:rStyle w:val="Hyperlink"/>
            <w:i/>
            <w:noProof/>
          </w:rPr>
          <w:t xml:space="preserve">Australia New Zealand Food Standards Code </w:t>
        </w:r>
        <w:r w:rsidR="00E34D5E" w:rsidRPr="00F7792C">
          <w:rPr>
            <w:rStyle w:val="Hyperlink"/>
            <w:noProof/>
          </w:rPr>
          <w:t>(call for submissions)</w:t>
        </w:r>
        <w:r w:rsidR="00E34D5E">
          <w:rPr>
            <w:noProof/>
            <w:webHidden/>
          </w:rPr>
          <w:tab/>
        </w:r>
        <w:r w:rsidR="00E34D5E">
          <w:rPr>
            <w:noProof/>
            <w:webHidden/>
          </w:rPr>
          <w:fldChar w:fldCharType="begin"/>
        </w:r>
        <w:r w:rsidR="00E34D5E">
          <w:rPr>
            <w:noProof/>
            <w:webHidden/>
          </w:rPr>
          <w:instrText xml:space="preserve"> PAGEREF _Toc493084647 \h </w:instrText>
        </w:r>
        <w:r w:rsidR="00E34D5E">
          <w:rPr>
            <w:noProof/>
            <w:webHidden/>
          </w:rPr>
        </w:r>
        <w:r w:rsidR="00E34D5E">
          <w:rPr>
            <w:noProof/>
            <w:webHidden/>
          </w:rPr>
          <w:fldChar w:fldCharType="separate"/>
        </w:r>
        <w:r w:rsidR="00E34D5E">
          <w:rPr>
            <w:noProof/>
            <w:webHidden/>
          </w:rPr>
          <w:t>13</w:t>
        </w:r>
        <w:r w:rsidR="00E34D5E">
          <w:rPr>
            <w:noProof/>
            <w:webHidden/>
          </w:rPr>
          <w:fldChar w:fldCharType="end"/>
        </w:r>
      </w:hyperlink>
    </w:p>
    <w:p w14:paraId="691F09AB" w14:textId="7A564F8A" w:rsidR="007F7BF7" w:rsidRPr="009D6748" w:rsidRDefault="00B55714" w:rsidP="00CA5734">
      <w:r w:rsidRPr="009D6748">
        <w:rPr>
          <w:rFonts w:cs="Arial"/>
          <w:sz w:val="20"/>
          <w:szCs w:val="20"/>
        </w:rPr>
        <w:fldChar w:fldCharType="end"/>
      </w:r>
    </w:p>
    <w:p w14:paraId="5560CA07" w14:textId="77777777" w:rsidR="003C4969" w:rsidRPr="009D6748" w:rsidRDefault="00D15A08" w:rsidP="009A2699">
      <w:pPr>
        <w:spacing w:line="280" w:lineRule="exact"/>
        <w:ind w:left="851" w:hanging="851"/>
        <w:outlineLvl w:val="3"/>
        <w:rPr>
          <w:vanish/>
          <w:color w:val="FF0000"/>
        </w:rPr>
      </w:pPr>
      <w:r w:rsidRPr="009D6748">
        <w:br w:type="page"/>
      </w:r>
    </w:p>
    <w:p w14:paraId="7D336168" w14:textId="77777777" w:rsidR="007A53BF" w:rsidRPr="009D6748" w:rsidRDefault="007A53BF" w:rsidP="00CE59AA">
      <w:pPr>
        <w:pStyle w:val="Heading1"/>
      </w:pPr>
      <w:bookmarkStart w:id="1" w:name="_Toc286391001"/>
      <w:bookmarkStart w:id="2" w:name="_Toc300933414"/>
      <w:bookmarkStart w:id="3" w:name="_Toc370223463"/>
      <w:bookmarkStart w:id="4" w:name="_Toc493084622"/>
      <w:bookmarkStart w:id="5" w:name="_Toc11735627"/>
      <w:bookmarkStart w:id="6" w:name="_Toc29883110"/>
      <w:bookmarkStart w:id="7" w:name="_Toc41906797"/>
      <w:bookmarkStart w:id="8" w:name="_Toc41907544"/>
      <w:bookmarkStart w:id="9" w:name="_Toc120358575"/>
      <w:r w:rsidRPr="009D6748">
        <w:lastRenderedPageBreak/>
        <w:t>Executive summary</w:t>
      </w:r>
      <w:bookmarkEnd w:id="1"/>
      <w:bookmarkEnd w:id="2"/>
      <w:bookmarkEnd w:id="3"/>
      <w:bookmarkEnd w:id="4"/>
    </w:p>
    <w:p w14:paraId="59A42EE6" w14:textId="247CB6FF" w:rsidR="0002350E" w:rsidRPr="009D6748" w:rsidRDefault="0002350E" w:rsidP="0002350E">
      <w:pPr>
        <w:widowControl/>
      </w:pPr>
      <w:r w:rsidRPr="009D6748">
        <w:t xml:space="preserve">This Proposal was prepared in response to a request from the New Zealand Ministry for Primary Industries (MPI) for urgent consideration of an amendment to the </w:t>
      </w:r>
      <w:r w:rsidRPr="009D6748">
        <w:rPr>
          <w:i/>
        </w:rPr>
        <w:t xml:space="preserve">Australia New Zealand Food Standards Code </w:t>
      </w:r>
      <w:r w:rsidRPr="009D6748">
        <w:t xml:space="preserve">(the Code) to permit the use of L-arginine acetate in food for special medical purposes (FSMP). The request was made </w:t>
      </w:r>
      <w:r w:rsidR="00CD2E6B" w:rsidRPr="009D6748">
        <w:t xml:space="preserve">to remove an unintended negative impact on trade </w:t>
      </w:r>
      <w:r w:rsidR="004425F0">
        <w:t>to enable</w:t>
      </w:r>
      <w:r w:rsidR="00D60C10">
        <w:t xml:space="preserve"> </w:t>
      </w:r>
      <w:r w:rsidR="003F6586">
        <w:t>FSMP</w:t>
      </w:r>
      <w:r w:rsidR="00D60C10">
        <w:t xml:space="preserve"> containing L-arginine</w:t>
      </w:r>
      <w:r w:rsidR="004425F0">
        <w:t xml:space="preserve"> acetate to </w:t>
      </w:r>
      <w:r w:rsidR="003F6586">
        <w:t>be imported</w:t>
      </w:r>
      <w:r w:rsidR="004425F0">
        <w:t xml:space="preserve"> to address a medical need</w:t>
      </w:r>
      <w:r w:rsidRPr="009D6748">
        <w:t xml:space="preserve">. </w:t>
      </w:r>
      <w:r w:rsidR="003F6586">
        <w:t>This permission applies to all FSMP manufactured or imported into Australia New Zealand.</w:t>
      </w:r>
    </w:p>
    <w:p w14:paraId="0AA811BD" w14:textId="77777777" w:rsidR="0002350E" w:rsidRPr="009D6748" w:rsidRDefault="0002350E" w:rsidP="0002350E">
      <w:pPr>
        <w:widowControl/>
      </w:pPr>
    </w:p>
    <w:p w14:paraId="6CBD2D84" w14:textId="6C30DB12" w:rsidR="0002350E" w:rsidRPr="009D6748" w:rsidRDefault="0002350E" w:rsidP="0002350E">
      <w:pPr>
        <w:widowControl/>
      </w:pPr>
      <w:r w:rsidRPr="009D6748">
        <w:t xml:space="preserve">The Proposal </w:t>
      </w:r>
      <w:r w:rsidR="00D90A7A" w:rsidRPr="009D6748">
        <w:t>was</w:t>
      </w:r>
      <w:r w:rsidRPr="009D6748">
        <w:t xml:space="preserve"> declared an urgent Proposal for the purposes of Division 4 of Part 3 of the </w:t>
      </w:r>
      <w:r w:rsidRPr="009D6748">
        <w:rPr>
          <w:i/>
        </w:rPr>
        <w:t>Food Standards Australia New Zealand Act 1991</w:t>
      </w:r>
      <w:r w:rsidRPr="009D6748">
        <w:t xml:space="preserve"> (Cth) (the FSANZ Act).</w:t>
      </w:r>
    </w:p>
    <w:p w14:paraId="30880116" w14:textId="77777777" w:rsidR="0002350E" w:rsidRPr="009D6748" w:rsidRDefault="0002350E" w:rsidP="0002350E">
      <w:pPr>
        <w:widowControl/>
      </w:pPr>
    </w:p>
    <w:p w14:paraId="6C9E84A1" w14:textId="2B3A5FE1" w:rsidR="0002350E" w:rsidRPr="009D6748" w:rsidRDefault="0002350E" w:rsidP="0002350E">
      <w:pPr>
        <w:widowControl/>
      </w:pPr>
      <w:r w:rsidRPr="009D6748">
        <w:t xml:space="preserve">Standard 2.9.5 and Schedule 29 of the Code currently permit L-lysine acetate as the only acetate form of single L-amino acids for use in FSMP. </w:t>
      </w:r>
    </w:p>
    <w:p w14:paraId="1852F3F3" w14:textId="77777777" w:rsidR="0002350E" w:rsidRPr="009D6748" w:rsidRDefault="0002350E" w:rsidP="0002350E">
      <w:pPr>
        <w:widowControl/>
      </w:pPr>
    </w:p>
    <w:p w14:paraId="4165747D" w14:textId="717323A9" w:rsidR="0002350E" w:rsidRPr="009D6748" w:rsidRDefault="0002350E" w:rsidP="0002350E">
      <w:pPr>
        <w:widowControl/>
      </w:pPr>
      <w:r w:rsidRPr="009D6748">
        <w:t xml:space="preserve">Acetate is a common constituent in food. Following oral ingestion, acetate salts of L-amino acids will dissociate in the low pH of the stomach to the respective L-amino acids and acetic acid. </w:t>
      </w:r>
      <w:r w:rsidR="004130B0" w:rsidRPr="009D6748">
        <w:rPr>
          <w:color w:val="000000" w:themeColor="text1"/>
        </w:rPr>
        <w:t>If introduced directly to the small intestine, t</w:t>
      </w:r>
      <w:r w:rsidR="004130B0" w:rsidRPr="009D6748">
        <w:rPr>
          <w:rFonts w:cs="Arial"/>
          <w:color w:val="000000"/>
          <w:szCs w:val="22"/>
        </w:rPr>
        <w:t xml:space="preserve">he amino acid-acetate compound will still dissociate freely in this aqueous environment allowing absorption to occur unhindered. </w:t>
      </w:r>
      <w:r w:rsidRPr="009D6748">
        <w:t>Acetate is an endogenous human metabolite formed from glucose and fatty acid metabolism in the liver and is the chemical species present in blood. The risk assessment concluded that approval for the use of acetates of single L-amino acids would not present a public health and safety concern.</w:t>
      </w:r>
    </w:p>
    <w:p w14:paraId="6C32B6A0" w14:textId="77777777" w:rsidR="0002350E" w:rsidRPr="009D6748" w:rsidRDefault="0002350E" w:rsidP="0002350E">
      <w:pPr>
        <w:widowControl/>
      </w:pPr>
    </w:p>
    <w:p w14:paraId="70950272" w14:textId="77053BBA" w:rsidR="0002350E" w:rsidRPr="009D6748" w:rsidRDefault="0002350E" w:rsidP="0002350E">
      <w:pPr>
        <w:widowControl/>
        <w:tabs>
          <w:tab w:val="left" w:pos="1560"/>
        </w:tabs>
      </w:pPr>
      <w:r w:rsidRPr="009D6748">
        <w:t xml:space="preserve">FSMP products are nearly always manufactured overseas and imported into Australia and New Zealand. </w:t>
      </w:r>
      <w:r w:rsidRPr="009D6748">
        <w:rPr>
          <w:rFonts w:cs="Arial"/>
        </w:rPr>
        <w:t>There are no relevant international standards for the composition of F</w:t>
      </w:r>
      <w:r w:rsidR="00CD2E6B" w:rsidRPr="009D6748">
        <w:rPr>
          <w:rFonts w:cs="Arial"/>
        </w:rPr>
        <w:t xml:space="preserve">SMP for the general population, </w:t>
      </w:r>
      <w:r w:rsidRPr="009D6748">
        <w:rPr>
          <w:rFonts w:cs="Arial"/>
        </w:rPr>
        <w:t>only for infants and young children.</w:t>
      </w:r>
      <w:r w:rsidRPr="009D6748">
        <w:t xml:space="preserve"> </w:t>
      </w:r>
    </w:p>
    <w:p w14:paraId="1F8BC607" w14:textId="77777777" w:rsidR="0002350E" w:rsidRPr="009D6748" w:rsidRDefault="0002350E" w:rsidP="0002350E">
      <w:pPr>
        <w:widowControl/>
        <w:tabs>
          <w:tab w:val="left" w:pos="1560"/>
        </w:tabs>
      </w:pPr>
    </w:p>
    <w:p w14:paraId="2C9223CC" w14:textId="253345A3" w:rsidR="0002350E" w:rsidRPr="009D6748" w:rsidRDefault="0002350E" w:rsidP="00A74E17">
      <w:pPr>
        <w:widowControl/>
        <w:tabs>
          <w:tab w:val="left" w:pos="1560"/>
        </w:tabs>
      </w:pPr>
      <w:r w:rsidRPr="009D6748">
        <w:t xml:space="preserve">To ensure the continued supply of FMSP to those who rely on these products, to avoid unnecessarily impeding the trade in FSMP and, given the safety of the acetate form, FSANZ has </w:t>
      </w:r>
      <w:r w:rsidR="00D90A7A" w:rsidRPr="009D6748">
        <w:t xml:space="preserve">approved </w:t>
      </w:r>
      <w:r w:rsidRPr="009D6748">
        <w:t>a draft variation to Schedule</w:t>
      </w:r>
      <w:r w:rsidR="00D90A7A" w:rsidRPr="009D6748">
        <w:t>s 3 and</w:t>
      </w:r>
      <w:r w:rsidRPr="009D6748">
        <w:t xml:space="preserve"> 29</w:t>
      </w:r>
      <w:r w:rsidR="00D90A7A" w:rsidRPr="009D6748">
        <w:t xml:space="preserve">. The variation to Schedule 29 </w:t>
      </w:r>
      <w:r w:rsidRPr="009D6748">
        <w:t>permit</w:t>
      </w:r>
      <w:r w:rsidR="00E97963" w:rsidRPr="009D6748">
        <w:t>s</w:t>
      </w:r>
      <w:r w:rsidRPr="009D6748">
        <w:t xml:space="preserve"> L-</w:t>
      </w:r>
      <w:r w:rsidR="00382363" w:rsidRPr="009D6748">
        <w:t>arginine acetate</w:t>
      </w:r>
      <w:r w:rsidRPr="009D6748">
        <w:t xml:space="preserve"> to be used in or added to </w:t>
      </w:r>
      <w:r w:rsidR="00CD2E6B" w:rsidRPr="009D6748">
        <w:t xml:space="preserve">any </w:t>
      </w:r>
      <w:r w:rsidRPr="009D6748">
        <w:t>FSMP</w:t>
      </w:r>
      <w:r w:rsidR="00CD2E6B" w:rsidRPr="009D6748">
        <w:t xml:space="preserve"> product</w:t>
      </w:r>
      <w:r w:rsidRPr="009D6748">
        <w:t xml:space="preserve">. </w:t>
      </w:r>
      <w:r w:rsidR="00D90A7A" w:rsidRPr="009D6748">
        <w:t xml:space="preserve">The variation to Schedule 3 </w:t>
      </w:r>
      <w:r w:rsidR="00EC4F35" w:rsidRPr="009D6748">
        <w:t xml:space="preserve">sets </w:t>
      </w:r>
      <w:r w:rsidR="004130B0" w:rsidRPr="009D6748">
        <w:t xml:space="preserve">a specification for L-arginine </w:t>
      </w:r>
      <w:r w:rsidR="00A464E3" w:rsidRPr="009D6748">
        <w:t>acetate</w:t>
      </w:r>
      <w:r w:rsidR="004130B0" w:rsidRPr="009D6748">
        <w:t>.</w:t>
      </w:r>
    </w:p>
    <w:p w14:paraId="11DEA381" w14:textId="77777777" w:rsidR="00CD2E6B" w:rsidRPr="009D6748" w:rsidRDefault="00CD2E6B" w:rsidP="00A74E17">
      <w:pPr>
        <w:widowControl/>
        <w:tabs>
          <w:tab w:val="left" w:pos="1560"/>
        </w:tabs>
      </w:pPr>
    </w:p>
    <w:p w14:paraId="297CD976" w14:textId="719A642B" w:rsidR="00CD2E6B" w:rsidRPr="009D6748" w:rsidRDefault="00CD2E6B" w:rsidP="00CD2E6B">
      <w:pPr>
        <w:rPr>
          <w:rFonts w:cs="Arial"/>
        </w:rPr>
      </w:pPr>
      <w:r w:rsidRPr="009D6748">
        <w:rPr>
          <w:rFonts w:cs="Arial"/>
        </w:rPr>
        <w:t xml:space="preserve">The FSANZ Act provides that FSANZ must, within 12 months of notification of the approved draft variation, undertake a full assessment of that variation, call for public comment and either reaffirm </w:t>
      </w:r>
      <w:r w:rsidR="00161F08" w:rsidRPr="009D6748">
        <w:rPr>
          <w:rFonts w:cs="Arial"/>
        </w:rPr>
        <w:t xml:space="preserve">its approval of the variation </w:t>
      </w:r>
      <w:r w:rsidRPr="009D6748">
        <w:rPr>
          <w:rFonts w:cs="Arial"/>
        </w:rPr>
        <w:t>or prepare a proposal to amend</w:t>
      </w:r>
      <w:r w:rsidR="00161F08" w:rsidRPr="009D6748">
        <w:rPr>
          <w:rFonts w:cs="Arial"/>
        </w:rPr>
        <w:t>, replace or revoke that variation</w:t>
      </w:r>
      <w:r w:rsidRPr="009D6748">
        <w:rPr>
          <w:rFonts w:cs="Arial"/>
        </w:rPr>
        <w:t>.</w:t>
      </w:r>
    </w:p>
    <w:p w14:paraId="08CDB0B9" w14:textId="77777777" w:rsidR="00CD2E6B" w:rsidRPr="009D6748" w:rsidRDefault="00CD2E6B" w:rsidP="00A74E17">
      <w:pPr>
        <w:widowControl/>
        <w:tabs>
          <w:tab w:val="left" w:pos="1560"/>
        </w:tabs>
        <w:rPr>
          <w:rFonts w:cs="Arial"/>
        </w:rPr>
      </w:pPr>
    </w:p>
    <w:p w14:paraId="6710D93C" w14:textId="77777777" w:rsidR="00C836FF" w:rsidRPr="009D6748" w:rsidRDefault="00C836FF" w:rsidP="002421C1">
      <w:pPr>
        <w:pStyle w:val="Heading1"/>
      </w:pPr>
      <w:r w:rsidRPr="009D6748">
        <w:br w:type="page"/>
      </w:r>
    </w:p>
    <w:p w14:paraId="0C6AD1F4" w14:textId="77777777" w:rsidR="007A53BF" w:rsidRPr="009D6748" w:rsidRDefault="007A53BF" w:rsidP="00CE59AA">
      <w:pPr>
        <w:pStyle w:val="Heading1"/>
      </w:pPr>
      <w:bookmarkStart w:id="10" w:name="_Toc300933417"/>
      <w:bookmarkStart w:id="11" w:name="_Toc370223464"/>
      <w:bookmarkStart w:id="12" w:name="_Toc493084623"/>
      <w:r w:rsidRPr="009D6748">
        <w:lastRenderedPageBreak/>
        <w:t>1</w:t>
      </w:r>
      <w:r w:rsidRPr="009D6748">
        <w:tab/>
        <w:t>Introduction</w:t>
      </w:r>
      <w:bookmarkEnd w:id="10"/>
      <w:bookmarkEnd w:id="11"/>
      <w:bookmarkEnd w:id="12"/>
    </w:p>
    <w:p w14:paraId="180EE1B8" w14:textId="2007180C" w:rsidR="0002350E" w:rsidRPr="009D6748" w:rsidRDefault="0002350E" w:rsidP="0002350E">
      <w:pPr>
        <w:pStyle w:val="Heading2"/>
        <w:widowControl/>
      </w:pPr>
      <w:bookmarkStart w:id="13" w:name="_Toc490562921"/>
      <w:bookmarkStart w:id="14" w:name="_Toc490562922"/>
      <w:bookmarkStart w:id="15" w:name="_Toc493084624"/>
      <w:bookmarkStart w:id="16" w:name="_Toc300761890"/>
      <w:bookmarkStart w:id="17" w:name="_Toc300933419"/>
      <w:bookmarkStart w:id="18" w:name="_Toc370223465"/>
      <w:bookmarkEnd w:id="13"/>
      <w:r w:rsidRPr="009D6748">
        <w:t>1.1</w:t>
      </w:r>
      <w:r w:rsidRPr="009D6748">
        <w:tab/>
        <w:t>The Proposal</w:t>
      </w:r>
      <w:bookmarkEnd w:id="14"/>
      <w:bookmarkEnd w:id="15"/>
    </w:p>
    <w:p w14:paraId="0DF5FD07" w14:textId="553E4D19" w:rsidR="0002350E" w:rsidRPr="009D6748" w:rsidRDefault="0002350E" w:rsidP="0002350E">
      <w:pPr>
        <w:widowControl/>
      </w:pPr>
      <w:r w:rsidRPr="009D6748">
        <w:t xml:space="preserve">This Proposal was prepared in response to a request from the New Zealand Ministry for Primary Industries (MPI) for urgent consideration of an amendment to the </w:t>
      </w:r>
      <w:r w:rsidRPr="009D6748">
        <w:rPr>
          <w:i/>
        </w:rPr>
        <w:t>Australia New Zealand Food Standards Code</w:t>
      </w:r>
      <w:r w:rsidRPr="009D6748">
        <w:t xml:space="preserve"> (the Code)</w:t>
      </w:r>
      <w:r w:rsidR="004425F0">
        <w:t xml:space="preserve"> to permit L-arginine acetate in FSMP. The</w:t>
      </w:r>
      <w:r w:rsidRPr="009D6748">
        <w:t xml:space="preserve"> </w:t>
      </w:r>
      <w:r w:rsidR="004425F0" w:rsidRPr="009D6748">
        <w:t xml:space="preserve">request was made to remove an unintended negative impact on trade </w:t>
      </w:r>
      <w:r w:rsidR="004425F0">
        <w:t xml:space="preserve">to enable </w:t>
      </w:r>
      <w:r w:rsidR="003F6586">
        <w:t>FSMP</w:t>
      </w:r>
      <w:r w:rsidR="004425F0">
        <w:t xml:space="preserve"> containing </w:t>
      </w:r>
      <w:r w:rsidR="000A3B23">
        <w:br/>
      </w:r>
      <w:r w:rsidR="004425F0">
        <w:t>L-arginine acetate to be locally avai</w:t>
      </w:r>
      <w:r w:rsidR="00E34D5E">
        <w:t>lable to address a medical need</w:t>
      </w:r>
      <w:r w:rsidRPr="009D6748">
        <w:t xml:space="preserve">. </w:t>
      </w:r>
    </w:p>
    <w:p w14:paraId="30F8BD53" w14:textId="77777777" w:rsidR="0002350E" w:rsidRPr="009D6748" w:rsidRDefault="0002350E" w:rsidP="0002350E">
      <w:pPr>
        <w:pStyle w:val="Heading2"/>
        <w:widowControl/>
      </w:pPr>
      <w:bookmarkStart w:id="19" w:name="_Toc490562923"/>
      <w:bookmarkStart w:id="20" w:name="_Toc493084625"/>
      <w:r w:rsidRPr="009D6748">
        <w:t>1.2</w:t>
      </w:r>
      <w:r w:rsidRPr="009D6748">
        <w:tab/>
        <w:t>The current standard</w:t>
      </w:r>
      <w:bookmarkEnd w:id="19"/>
      <w:bookmarkEnd w:id="20"/>
    </w:p>
    <w:p w14:paraId="5183F371" w14:textId="2C0248A8" w:rsidR="0002350E" w:rsidRPr="009D6748" w:rsidRDefault="0002350E" w:rsidP="0002350E">
      <w:pPr>
        <w:widowControl/>
      </w:pPr>
      <w:r w:rsidRPr="009D6748">
        <w:t>Standard 2.9.5 and Schedule 29 permit several L-amino acids and a limited range of their compounds to be used in FSMP. No permission is given for the acetate form of L-arginine. L</w:t>
      </w:r>
      <w:r w:rsidRPr="009D6748">
        <w:noBreakHyphen/>
        <w:t xml:space="preserve">lysine acetate is the only single L-amino acid currently permitted in the acetate form. There are no specifications for L-Arginine acetate in the </w:t>
      </w:r>
      <w:r w:rsidR="008020F1" w:rsidRPr="009D6748">
        <w:t>sources</w:t>
      </w:r>
      <w:r w:rsidRPr="009D6748">
        <w:t xml:space="preserve"> listed in Schedule 3 – </w:t>
      </w:r>
      <w:r w:rsidR="008020F1" w:rsidRPr="009D6748">
        <w:t>Identity and Purity.</w:t>
      </w:r>
      <w:r w:rsidRPr="009D6748">
        <w:t xml:space="preserve"> </w:t>
      </w:r>
    </w:p>
    <w:p w14:paraId="4E1F0B2B" w14:textId="77777777" w:rsidR="0002350E" w:rsidRPr="009D6748" w:rsidRDefault="0002350E" w:rsidP="0002350E">
      <w:pPr>
        <w:pStyle w:val="Heading2"/>
        <w:widowControl/>
        <w:rPr>
          <w:u w:color="FFFF00"/>
        </w:rPr>
      </w:pPr>
      <w:bookmarkStart w:id="21" w:name="_Toc490562924"/>
      <w:bookmarkStart w:id="22" w:name="_Toc493084626"/>
      <w:r w:rsidRPr="009D6748">
        <w:rPr>
          <w:u w:color="FFFF00"/>
        </w:rPr>
        <w:t>1.3</w:t>
      </w:r>
      <w:r w:rsidRPr="009D6748">
        <w:rPr>
          <w:u w:color="FFFF00"/>
        </w:rPr>
        <w:tab/>
        <w:t xml:space="preserve">Reasons for </w:t>
      </w:r>
      <w:r w:rsidRPr="009D6748">
        <w:t>preparing the Proposal</w:t>
      </w:r>
      <w:bookmarkEnd w:id="21"/>
      <w:bookmarkEnd w:id="22"/>
    </w:p>
    <w:p w14:paraId="17FC57A6" w14:textId="3DE5CE57" w:rsidR="0002350E" w:rsidRPr="009D6748" w:rsidRDefault="0002350E" w:rsidP="0002350E">
      <w:pPr>
        <w:widowControl/>
      </w:pPr>
      <w:bookmarkStart w:id="23" w:name="_Toc286391008"/>
      <w:r w:rsidRPr="009D6748">
        <w:t>The Proposal was prepared to consider amendment of the Code to permit the use of L</w:t>
      </w:r>
      <w:r w:rsidRPr="009D6748">
        <w:noBreakHyphen/>
        <w:t>arginine acetate in FSMP.</w:t>
      </w:r>
      <w:r w:rsidR="003F6586" w:rsidRPr="003F6586">
        <w:t xml:space="preserve"> </w:t>
      </w:r>
    </w:p>
    <w:p w14:paraId="46BB4BC7" w14:textId="77777777" w:rsidR="0002350E" w:rsidRPr="009D6748" w:rsidRDefault="0002350E" w:rsidP="0002350E">
      <w:pPr>
        <w:pStyle w:val="Heading2"/>
        <w:widowControl/>
      </w:pPr>
      <w:bookmarkStart w:id="24" w:name="_Toc490562925"/>
      <w:bookmarkStart w:id="25" w:name="_Toc493084627"/>
      <w:r w:rsidRPr="009D6748">
        <w:t>1.4</w:t>
      </w:r>
      <w:r w:rsidRPr="009D6748">
        <w:tab/>
        <w:t>Procedure for consideration</w:t>
      </w:r>
      <w:bookmarkEnd w:id="24"/>
      <w:bookmarkEnd w:id="25"/>
    </w:p>
    <w:p w14:paraId="1A56EE48" w14:textId="3959FF2F" w:rsidR="0002350E" w:rsidRPr="009D6748" w:rsidRDefault="0002350E" w:rsidP="0002350E">
      <w:pPr>
        <w:widowControl/>
      </w:pPr>
      <w:r w:rsidRPr="009D6748">
        <w:t xml:space="preserve">The Proposal </w:t>
      </w:r>
      <w:r w:rsidR="00D90A7A" w:rsidRPr="009D6748">
        <w:t xml:space="preserve">was </w:t>
      </w:r>
      <w:r w:rsidRPr="009D6748">
        <w:t xml:space="preserve">considered as an Urgent Proposal. The Proposal </w:t>
      </w:r>
      <w:r w:rsidR="00D90A7A" w:rsidRPr="009D6748">
        <w:t>was</w:t>
      </w:r>
      <w:r w:rsidRPr="009D6748">
        <w:t xml:space="preserve"> declared an Urgent Proposal for the purposes of Division 4 of Part 3 of the FSANZ Act.</w:t>
      </w:r>
    </w:p>
    <w:p w14:paraId="3B72198A" w14:textId="27DE6B13" w:rsidR="008020F1" w:rsidRPr="009D6748" w:rsidRDefault="008020F1" w:rsidP="008020F1">
      <w:pPr>
        <w:pStyle w:val="Heading2"/>
      </w:pPr>
      <w:bookmarkStart w:id="26" w:name="_Toc493084628"/>
      <w:bookmarkStart w:id="27" w:name="_Toc300933424"/>
      <w:bookmarkStart w:id="28" w:name="_Toc490562926"/>
      <w:r w:rsidRPr="009D6748">
        <w:t>1.5</w:t>
      </w:r>
      <w:r w:rsidRPr="009D6748">
        <w:tab/>
        <w:t>Decision</w:t>
      </w:r>
      <w:bookmarkEnd w:id="26"/>
    </w:p>
    <w:p w14:paraId="1F104A4D" w14:textId="756D25A2" w:rsidR="00FF7B95" w:rsidRPr="009D6748" w:rsidRDefault="008020F1" w:rsidP="008020F1">
      <w:r w:rsidRPr="009D6748">
        <w:t xml:space="preserve">The draft variation as proposed following </w:t>
      </w:r>
      <w:r w:rsidR="00D90A7A" w:rsidRPr="009D6748">
        <w:t xml:space="preserve">initial consideration </w:t>
      </w:r>
      <w:r w:rsidRPr="009D6748">
        <w:t xml:space="preserve">was approved with </w:t>
      </w:r>
      <w:r w:rsidR="00D76B6A" w:rsidRPr="009D6748">
        <w:t xml:space="preserve">three </w:t>
      </w:r>
      <w:r w:rsidRPr="009D6748">
        <w:t>amendment</w:t>
      </w:r>
      <w:r w:rsidR="00EC4F35" w:rsidRPr="009D6748">
        <w:t>s</w:t>
      </w:r>
      <w:r w:rsidRPr="009D6748">
        <w:t xml:space="preserve">. </w:t>
      </w:r>
      <w:r w:rsidR="00FF7B95" w:rsidRPr="009D6748">
        <w:rPr>
          <w:rFonts w:eastAsia="Calibri"/>
        </w:rPr>
        <w:t>The amendment</w:t>
      </w:r>
      <w:r w:rsidR="00CA6346" w:rsidRPr="009D6748">
        <w:rPr>
          <w:rFonts w:eastAsia="Calibri"/>
        </w:rPr>
        <w:t>s</w:t>
      </w:r>
      <w:r w:rsidR="00FF7B95" w:rsidRPr="009D6748">
        <w:rPr>
          <w:rFonts w:eastAsia="Calibri"/>
        </w:rPr>
        <w:t xml:space="preserve"> </w:t>
      </w:r>
      <w:r w:rsidR="00CA6346" w:rsidRPr="009D6748">
        <w:rPr>
          <w:rFonts w:eastAsia="Calibri"/>
        </w:rPr>
        <w:t xml:space="preserve">were </w:t>
      </w:r>
      <w:r w:rsidR="00FF7B95" w:rsidRPr="009D6748">
        <w:rPr>
          <w:rFonts w:eastAsia="Calibri"/>
        </w:rPr>
        <w:t>to</w:t>
      </w:r>
      <w:r w:rsidR="00D76B6A" w:rsidRPr="009D6748">
        <w:rPr>
          <w:rFonts w:eastAsia="Calibri"/>
        </w:rPr>
        <w:t>:</w:t>
      </w:r>
      <w:r w:rsidR="00FF7B95" w:rsidRPr="009D6748">
        <w:rPr>
          <w:rFonts w:eastAsia="Calibri"/>
        </w:rPr>
        <w:t xml:space="preserve"> include an additional variation to Schedule 3 of the Code to set a specification for L-arginine acetat</w:t>
      </w:r>
      <w:r w:rsidR="00D76B6A" w:rsidRPr="009D6748">
        <w:rPr>
          <w:rFonts w:eastAsia="Calibri"/>
        </w:rPr>
        <w:t xml:space="preserve">e; </w:t>
      </w:r>
      <w:r w:rsidR="00382363" w:rsidRPr="009D6748">
        <w:rPr>
          <w:rFonts w:eastAsia="Calibri"/>
        </w:rPr>
        <w:t xml:space="preserve">limit the </w:t>
      </w:r>
      <w:r w:rsidR="00B00258" w:rsidRPr="009D6748">
        <w:rPr>
          <w:rFonts w:eastAsia="Calibri"/>
        </w:rPr>
        <w:t xml:space="preserve">new </w:t>
      </w:r>
      <w:r w:rsidR="00382363" w:rsidRPr="009D6748">
        <w:rPr>
          <w:rFonts w:eastAsia="Calibri"/>
        </w:rPr>
        <w:t>permission in Schedule 29 to L-arginine acetate</w:t>
      </w:r>
      <w:r w:rsidR="00D76B6A" w:rsidRPr="009D6748">
        <w:rPr>
          <w:rFonts w:eastAsia="Calibri"/>
        </w:rPr>
        <w:t>; and provide for the variation’s commencement on the date that public notice of the variation</w:t>
      </w:r>
      <w:r w:rsidR="006C21FA" w:rsidRPr="009D6748">
        <w:rPr>
          <w:rFonts w:eastAsia="Calibri"/>
        </w:rPr>
        <w:t>’s</w:t>
      </w:r>
      <w:r w:rsidR="00D76B6A" w:rsidRPr="009D6748">
        <w:rPr>
          <w:rFonts w:eastAsia="Calibri"/>
        </w:rPr>
        <w:t xml:space="preserve"> approval</w:t>
      </w:r>
      <w:r w:rsidR="006C21FA" w:rsidRPr="009D6748">
        <w:rPr>
          <w:rFonts w:eastAsia="Calibri"/>
        </w:rPr>
        <w:t xml:space="preserve"> is given in accordance with subsection 97(4) of the FSANZ Act</w:t>
      </w:r>
      <w:r w:rsidR="00FF7B95" w:rsidRPr="009D6748">
        <w:rPr>
          <w:rFonts w:eastAsia="Calibri"/>
        </w:rPr>
        <w:t>.</w:t>
      </w:r>
      <w:r w:rsidR="003F6586">
        <w:rPr>
          <w:rFonts w:eastAsia="Calibri"/>
        </w:rPr>
        <w:t xml:space="preserve"> </w:t>
      </w:r>
      <w:r w:rsidR="003F6586">
        <w:t>The permission for use of L-arginine acetate in FSMP applied to all such products manufactured or imported into Australia New Zealand.</w:t>
      </w:r>
    </w:p>
    <w:p w14:paraId="2BF9155D" w14:textId="77777777" w:rsidR="00FF7B95" w:rsidRPr="009D6748" w:rsidRDefault="00FF7B95" w:rsidP="008020F1"/>
    <w:p w14:paraId="7B96C8F5" w14:textId="69317414" w:rsidR="008020F1" w:rsidRPr="009D6748" w:rsidRDefault="008020F1" w:rsidP="008020F1">
      <w:r w:rsidRPr="009D6748">
        <w:t xml:space="preserve">The variation </w:t>
      </w:r>
      <w:r w:rsidR="003F6586">
        <w:t>took</w:t>
      </w:r>
      <w:r w:rsidRPr="009D6748">
        <w:t xml:space="preserve"> effect on</w:t>
      </w:r>
      <w:r w:rsidR="00A74E17" w:rsidRPr="009D6748">
        <w:t xml:space="preserve"> </w:t>
      </w:r>
      <w:r w:rsidR="00D76B6A" w:rsidRPr="009D6748">
        <w:t>notification</w:t>
      </w:r>
      <w:r w:rsidR="003D0239" w:rsidRPr="009D6748">
        <w:t xml:space="preserve">. </w:t>
      </w:r>
      <w:r w:rsidRPr="009D6748">
        <w:t xml:space="preserve">The approved draft variation, as varied after consideration of submissions, is at Attachment A. The related explanatory statement is at Attachment B. An explanatory statement is required to accompany an instrument if it is lodged on the Federal Register of Legislation. The draft variation on which submissions were sought is at Attachment C. </w:t>
      </w:r>
    </w:p>
    <w:p w14:paraId="70FCA7CA" w14:textId="66635805" w:rsidR="000229C5" w:rsidRPr="009D6748" w:rsidRDefault="000229C5" w:rsidP="008020F1">
      <w:pPr>
        <w:rPr>
          <w:u w:val="single"/>
        </w:rPr>
      </w:pPr>
    </w:p>
    <w:p w14:paraId="7EE6C044" w14:textId="4724E13F" w:rsidR="000229C5" w:rsidRPr="009D6748" w:rsidRDefault="000229C5" w:rsidP="000229C5">
      <w:pPr>
        <w:rPr>
          <w:rFonts w:cs="Arial"/>
        </w:rPr>
      </w:pPr>
      <w:r w:rsidRPr="009D6748">
        <w:rPr>
          <w:rFonts w:cs="Arial"/>
        </w:rPr>
        <w:t xml:space="preserve">The FSANZ Act provides that FSANZ must, within 12 months of </w:t>
      </w:r>
      <w:r w:rsidR="00D76B6A" w:rsidRPr="009D6748">
        <w:rPr>
          <w:rFonts w:cs="Arial"/>
        </w:rPr>
        <w:t xml:space="preserve">notification </w:t>
      </w:r>
      <w:r w:rsidRPr="009D6748">
        <w:rPr>
          <w:rFonts w:cs="Arial"/>
        </w:rPr>
        <w:t xml:space="preserve">of the approved draft variation, undertake a full assessment of that variation, call for public comment and </w:t>
      </w:r>
      <w:r w:rsidR="00CD2E6B" w:rsidRPr="009D6748">
        <w:rPr>
          <w:rFonts w:cs="Arial"/>
        </w:rPr>
        <w:t xml:space="preserve">either </w:t>
      </w:r>
      <w:r w:rsidR="00161F08" w:rsidRPr="009D6748">
        <w:rPr>
          <w:rFonts w:cs="Arial"/>
        </w:rPr>
        <w:t>reaffirm its approval of the variation or prepare a proposal to amend, replace or revoke that variation</w:t>
      </w:r>
      <w:r w:rsidR="00CD2E6B" w:rsidRPr="009D6748">
        <w:rPr>
          <w:rFonts w:cs="Arial"/>
        </w:rPr>
        <w:t>.</w:t>
      </w:r>
    </w:p>
    <w:p w14:paraId="75754DE4" w14:textId="77777777" w:rsidR="008020F1" w:rsidRPr="009D6748" w:rsidRDefault="008020F1" w:rsidP="008E6147">
      <w:pPr>
        <w:pStyle w:val="Heading1"/>
        <w:keepNext w:val="0"/>
      </w:pPr>
      <w:bookmarkStart w:id="29" w:name="_Toc493084629"/>
      <w:r w:rsidRPr="009D6748">
        <w:t>2</w:t>
      </w:r>
      <w:r w:rsidRPr="009D6748">
        <w:tab/>
        <w:t xml:space="preserve">Summary </w:t>
      </w:r>
      <w:r w:rsidRPr="009D6748">
        <w:rPr>
          <w:u w:color="FFFF00"/>
        </w:rPr>
        <w:t>of</w:t>
      </w:r>
      <w:r w:rsidRPr="009D6748">
        <w:t xml:space="preserve"> the findings</w:t>
      </w:r>
      <w:bookmarkEnd w:id="29"/>
    </w:p>
    <w:p w14:paraId="4BCCF946" w14:textId="26FEF630" w:rsidR="00D6028B" w:rsidRPr="009D6748" w:rsidRDefault="008E6147" w:rsidP="00D6028B">
      <w:bookmarkStart w:id="30" w:name="_Toc300933438"/>
      <w:bookmarkStart w:id="31" w:name="_Toc370223471"/>
      <w:bookmarkStart w:id="32" w:name="_Toc370225386"/>
      <w:bookmarkStart w:id="33" w:name="_Toc286391009"/>
      <w:bookmarkStart w:id="34" w:name="_Toc300933425"/>
      <w:bookmarkStart w:id="35" w:name="_Toc309291838"/>
      <w:bookmarkStart w:id="36" w:name="_Toc309385455"/>
      <w:bookmarkStart w:id="37" w:name="_Toc120358583"/>
      <w:bookmarkStart w:id="38" w:name="_Toc175381440"/>
      <w:r w:rsidRPr="009D6748">
        <w:t>Four</w:t>
      </w:r>
      <w:r w:rsidR="00D6028B" w:rsidRPr="009D6748">
        <w:t xml:space="preserve"> submissions were received</w:t>
      </w:r>
      <w:r w:rsidRPr="009D6748">
        <w:t xml:space="preserve">. All except </w:t>
      </w:r>
      <w:r w:rsidR="008E408E" w:rsidRPr="009D6748">
        <w:t>one</w:t>
      </w:r>
      <w:r w:rsidRPr="009D6748">
        <w:t xml:space="preserve"> supported </w:t>
      </w:r>
      <w:r w:rsidR="00B60973" w:rsidRPr="009D6748">
        <w:t xml:space="preserve">the approval of </w:t>
      </w:r>
      <w:r w:rsidRPr="009D6748">
        <w:t>L-arginine acetate for use in FSMP.</w:t>
      </w:r>
    </w:p>
    <w:p w14:paraId="303A0C9E" w14:textId="1183E1DA" w:rsidR="008020F1" w:rsidRPr="009D6748" w:rsidRDefault="008020F1" w:rsidP="008E6147">
      <w:pPr>
        <w:pStyle w:val="Heading2"/>
        <w:widowControl/>
      </w:pPr>
      <w:bookmarkStart w:id="39" w:name="_Toc493084630"/>
      <w:r w:rsidRPr="009D6748">
        <w:lastRenderedPageBreak/>
        <w:t>2.1</w:t>
      </w:r>
      <w:r w:rsidRPr="009D6748">
        <w:tab/>
        <w:t xml:space="preserve">Summary of issues raised </w:t>
      </w:r>
      <w:bookmarkEnd w:id="30"/>
      <w:r w:rsidRPr="009D6748">
        <w:t>in submissions</w:t>
      </w:r>
      <w:bookmarkEnd w:id="31"/>
      <w:bookmarkEnd w:id="32"/>
      <w:bookmarkEnd w:id="39"/>
    </w:p>
    <w:p w14:paraId="3E02D0F5" w14:textId="77777777" w:rsidR="008020F1" w:rsidRPr="009D6748" w:rsidRDefault="008020F1" w:rsidP="008E6147">
      <w:pPr>
        <w:pStyle w:val="FSTableTitle"/>
        <w:keepNext/>
        <w:widowControl/>
      </w:pPr>
      <w:r w:rsidRPr="009D6748">
        <w:t xml:space="preserve">Table 1: Summary of issues </w:t>
      </w:r>
    </w:p>
    <w:p w14:paraId="0D170C64" w14:textId="77777777" w:rsidR="008020F1" w:rsidRPr="009D6748" w:rsidRDefault="008020F1" w:rsidP="008E6147">
      <w:pPr>
        <w:keepNext/>
        <w:widowControl/>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8020F1" w:rsidRPr="009D6748" w14:paraId="53E75B4E" w14:textId="77777777" w:rsidTr="00D90A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14:paraId="48431372" w14:textId="77777777" w:rsidR="008020F1" w:rsidRPr="009D6748" w:rsidRDefault="008020F1" w:rsidP="008E6147">
            <w:pPr>
              <w:pStyle w:val="FSTableHeading"/>
              <w:keepNext/>
              <w:widowControl/>
              <w:rPr>
                <w:b/>
              </w:rPr>
            </w:pPr>
            <w:r w:rsidRPr="009D6748">
              <w:rPr>
                <w:b/>
              </w:rPr>
              <w:t>Issue</w:t>
            </w:r>
          </w:p>
        </w:tc>
        <w:tc>
          <w:tcPr>
            <w:tcW w:w="3081" w:type="dxa"/>
            <w:tcBorders>
              <w:top w:val="none" w:sz="0" w:space="0" w:color="auto"/>
              <w:left w:val="none" w:sz="0" w:space="0" w:color="auto"/>
              <w:bottom w:val="none" w:sz="0" w:space="0" w:color="auto"/>
              <w:right w:val="none" w:sz="0" w:space="0" w:color="auto"/>
            </w:tcBorders>
          </w:tcPr>
          <w:p w14:paraId="504DE251" w14:textId="77777777" w:rsidR="008020F1" w:rsidRPr="009D6748" w:rsidRDefault="008020F1" w:rsidP="008E6147">
            <w:pPr>
              <w:pStyle w:val="FSTableHeading"/>
              <w:keepNext/>
              <w:widowControl/>
              <w:cnfStyle w:val="100000000000" w:firstRow="1" w:lastRow="0" w:firstColumn="0" w:lastColumn="0" w:oddVBand="0" w:evenVBand="0" w:oddHBand="0" w:evenHBand="0" w:firstRowFirstColumn="0" w:firstRowLastColumn="0" w:lastRowFirstColumn="0" w:lastRowLastColumn="0"/>
              <w:rPr>
                <w:b/>
              </w:rPr>
            </w:pPr>
            <w:r w:rsidRPr="009D6748">
              <w:rPr>
                <w:b/>
              </w:rPr>
              <w:t>Raised by</w:t>
            </w:r>
          </w:p>
        </w:tc>
        <w:tc>
          <w:tcPr>
            <w:tcW w:w="3081" w:type="dxa"/>
            <w:tcBorders>
              <w:top w:val="none" w:sz="0" w:space="0" w:color="auto"/>
              <w:left w:val="none" w:sz="0" w:space="0" w:color="auto"/>
              <w:bottom w:val="none" w:sz="0" w:space="0" w:color="auto"/>
              <w:right w:val="none" w:sz="0" w:space="0" w:color="auto"/>
            </w:tcBorders>
          </w:tcPr>
          <w:p w14:paraId="56F01876" w14:textId="6AFE6BBD" w:rsidR="008020F1" w:rsidRPr="009D6748" w:rsidRDefault="008020F1" w:rsidP="008E408E">
            <w:pPr>
              <w:pStyle w:val="FSTableHeading"/>
              <w:keepNext/>
              <w:widowControl/>
              <w:cnfStyle w:val="100000000000" w:firstRow="1" w:lastRow="0" w:firstColumn="0" w:lastColumn="0" w:oddVBand="0" w:evenVBand="0" w:oddHBand="0" w:evenHBand="0" w:firstRowFirstColumn="0" w:firstRowLastColumn="0" w:lastRowFirstColumn="0" w:lastRowLastColumn="0"/>
              <w:rPr>
                <w:b/>
              </w:rPr>
            </w:pPr>
            <w:r w:rsidRPr="009D6748">
              <w:rPr>
                <w:b/>
              </w:rPr>
              <w:t>FSANZ response</w:t>
            </w:r>
          </w:p>
        </w:tc>
      </w:tr>
      <w:tr w:rsidR="008020F1" w:rsidRPr="009D6748" w14:paraId="45539D76" w14:textId="77777777" w:rsidTr="00D90A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533B71B7" w14:textId="1AB0027B" w:rsidR="00FB170A" w:rsidRPr="009D6748" w:rsidRDefault="00FB170A" w:rsidP="00E97963">
            <w:pPr>
              <w:widowControl/>
              <w:autoSpaceDE w:val="0"/>
              <w:autoSpaceDN w:val="0"/>
              <w:adjustRightInd w:val="0"/>
              <w:rPr>
                <w:b w:val="0"/>
                <w:sz w:val="20"/>
                <w:szCs w:val="20"/>
              </w:rPr>
            </w:pPr>
            <w:r w:rsidRPr="009D6748">
              <w:rPr>
                <w:rFonts w:cs="Arial"/>
                <w:b w:val="0"/>
                <w:sz w:val="20"/>
                <w:szCs w:val="20"/>
              </w:rPr>
              <w:t>Does not support inclusion of</w:t>
            </w:r>
            <w:r w:rsidR="008E408E" w:rsidRPr="009D6748">
              <w:rPr>
                <w:rFonts w:cs="Arial"/>
                <w:b w:val="0"/>
                <w:sz w:val="20"/>
                <w:szCs w:val="20"/>
              </w:rPr>
              <w:t xml:space="preserve"> acetate forms of </w:t>
            </w:r>
            <w:r w:rsidR="00050777" w:rsidRPr="009D6748">
              <w:rPr>
                <w:rFonts w:cs="Arial"/>
                <w:b w:val="0"/>
                <w:sz w:val="20"/>
                <w:szCs w:val="20"/>
              </w:rPr>
              <w:t xml:space="preserve">all </w:t>
            </w:r>
            <w:r w:rsidR="008E408E" w:rsidRPr="009D6748">
              <w:rPr>
                <w:rFonts w:cs="Arial"/>
                <w:b w:val="0"/>
                <w:sz w:val="20"/>
                <w:szCs w:val="20"/>
              </w:rPr>
              <w:t xml:space="preserve">L-amino acids for use in FSMP </w:t>
            </w:r>
            <w:r w:rsidRPr="009D6748">
              <w:rPr>
                <w:rFonts w:cs="Arial"/>
                <w:b w:val="0"/>
                <w:sz w:val="20"/>
                <w:szCs w:val="20"/>
              </w:rPr>
              <w:t>at this p</w:t>
            </w:r>
            <w:r w:rsidR="00A8468B" w:rsidRPr="009D6748">
              <w:rPr>
                <w:rFonts w:cs="Arial"/>
                <w:b w:val="0"/>
                <w:sz w:val="20"/>
                <w:szCs w:val="20"/>
              </w:rPr>
              <w:t>oint of the P</w:t>
            </w:r>
            <w:r w:rsidRPr="009D6748">
              <w:rPr>
                <w:rFonts w:cs="Arial"/>
                <w:b w:val="0"/>
                <w:sz w:val="20"/>
                <w:szCs w:val="20"/>
              </w:rPr>
              <w:t xml:space="preserve">roposal despite </w:t>
            </w:r>
            <w:r w:rsidR="00A8468B" w:rsidRPr="009D6748">
              <w:rPr>
                <w:rFonts w:cs="Arial"/>
                <w:b w:val="0"/>
                <w:sz w:val="20"/>
                <w:szCs w:val="20"/>
              </w:rPr>
              <w:t>their</w:t>
            </w:r>
            <w:r w:rsidRPr="009D6748">
              <w:rPr>
                <w:rFonts w:cs="Arial"/>
                <w:b w:val="0"/>
                <w:sz w:val="20"/>
                <w:szCs w:val="20"/>
              </w:rPr>
              <w:t xml:space="preserve"> inclusion </w:t>
            </w:r>
            <w:r w:rsidR="00250E59" w:rsidRPr="009D6748">
              <w:rPr>
                <w:rFonts w:cs="Arial"/>
                <w:b w:val="0"/>
                <w:sz w:val="20"/>
                <w:szCs w:val="20"/>
              </w:rPr>
              <w:t xml:space="preserve">now </w:t>
            </w:r>
            <w:r w:rsidRPr="009D6748">
              <w:rPr>
                <w:rFonts w:cs="Arial"/>
                <w:b w:val="0"/>
                <w:sz w:val="20"/>
                <w:szCs w:val="20"/>
              </w:rPr>
              <w:t xml:space="preserve">having </w:t>
            </w:r>
            <w:r w:rsidRPr="009D6748">
              <w:rPr>
                <w:rFonts w:cs="Arial"/>
                <w:b w:val="0"/>
                <w:sz w:val="20"/>
                <w:szCs w:val="20"/>
                <w:lang w:eastAsia="en-GB" w:bidi="ar-SA"/>
              </w:rPr>
              <w:t>no adverse trade impacts and no adverse public health risk</w:t>
            </w:r>
            <w:r w:rsidRPr="009D6748">
              <w:rPr>
                <w:rFonts w:cs="Arial"/>
                <w:b w:val="0"/>
                <w:sz w:val="20"/>
                <w:szCs w:val="20"/>
              </w:rPr>
              <w:t xml:space="preserve">. Instead, it should only be considered </w:t>
            </w:r>
            <w:r w:rsidRPr="009D6748">
              <w:rPr>
                <w:rFonts w:cs="Arial"/>
                <w:b w:val="0"/>
                <w:sz w:val="20"/>
                <w:szCs w:val="20"/>
                <w:lang w:eastAsia="en-GB" w:bidi="ar-SA"/>
              </w:rPr>
              <w:t>at the next and final stage of assessment.</w:t>
            </w:r>
          </w:p>
          <w:p w14:paraId="6DA6A383" w14:textId="28C2C63A" w:rsidR="008020F1" w:rsidRPr="009D6748" w:rsidRDefault="008020F1" w:rsidP="00FB170A">
            <w:pPr>
              <w:pStyle w:val="FSTableText"/>
              <w:rPr>
                <w:b w:val="0"/>
              </w:rPr>
            </w:pPr>
          </w:p>
        </w:tc>
        <w:tc>
          <w:tcPr>
            <w:tcW w:w="3081" w:type="dxa"/>
            <w:tcBorders>
              <w:left w:val="none" w:sz="0" w:space="0" w:color="auto"/>
              <w:right w:val="none" w:sz="0" w:space="0" w:color="auto"/>
            </w:tcBorders>
          </w:tcPr>
          <w:p w14:paraId="67287EC7" w14:textId="2B00AF8F" w:rsidR="001B55EE" w:rsidRPr="009D6748" w:rsidRDefault="001B55EE" w:rsidP="001B55EE">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eastAsia="en-GB"/>
              </w:rPr>
            </w:pPr>
            <w:r w:rsidRPr="009D6748">
              <w:rPr>
                <w:sz w:val="20"/>
                <w:szCs w:val="20"/>
                <w:lang w:eastAsia="en-GB"/>
              </w:rPr>
              <w:t>Victorian Departments of Health &amp; Human Services and Economic Development,</w:t>
            </w:r>
          </w:p>
          <w:p w14:paraId="2CDBD32D" w14:textId="545BD91A" w:rsidR="008020F1" w:rsidRPr="009D6748" w:rsidRDefault="001B55EE" w:rsidP="001B55EE">
            <w:pPr>
              <w:pStyle w:val="FSTableText"/>
              <w:cnfStyle w:val="000000100000" w:firstRow="0" w:lastRow="0" w:firstColumn="0" w:lastColumn="0" w:oddVBand="0" w:evenVBand="0" w:oddHBand="1" w:evenHBand="0" w:firstRowFirstColumn="0" w:firstRowLastColumn="0" w:lastRowFirstColumn="0" w:lastRowLastColumn="0"/>
            </w:pPr>
            <w:r w:rsidRPr="009D6748">
              <w:rPr>
                <w:lang w:eastAsia="en-GB"/>
              </w:rPr>
              <w:t xml:space="preserve">Jobs, Transport &amp; </w:t>
            </w:r>
            <w:r w:rsidRPr="009D6748">
              <w:rPr>
                <w:lang w:eastAsia="en-GB" w:bidi="ar-SA"/>
              </w:rPr>
              <w:t>Resources</w:t>
            </w:r>
          </w:p>
        </w:tc>
        <w:tc>
          <w:tcPr>
            <w:tcW w:w="3081" w:type="dxa"/>
            <w:tcBorders>
              <w:left w:val="none" w:sz="0" w:space="0" w:color="auto"/>
            </w:tcBorders>
          </w:tcPr>
          <w:p w14:paraId="08411F1F" w14:textId="6A6BC3FC" w:rsidR="008020F1" w:rsidRPr="009D6748" w:rsidRDefault="00B00258" w:rsidP="00AB6EAF">
            <w:pPr>
              <w:pStyle w:val="FSTableText"/>
              <w:cnfStyle w:val="000000100000" w:firstRow="0" w:lastRow="0" w:firstColumn="0" w:lastColumn="0" w:oddVBand="0" w:evenVBand="0" w:oddHBand="1" w:evenHBand="0" w:firstRowFirstColumn="0" w:firstRowLastColumn="0" w:lastRowFirstColumn="0" w:lastRowLastColumn="0"/>
            </w:pPr>
            <w:r w:rsidRPr="009D6748">
              <w:t>The draft variation has been amended to apply to L-arginine acetate only</w:t>
            </w:r>
            <w:r w:rsidR="00AB6EAF" w:rsidRPr="009D6748">
              <w:t>. The potential to approve other relevant forms of L-amino acid acetate will be included at the next and final stage of the assessment</w:t>
            </w:r>
            <w:r w:rsidRPr="009D6748">
              <w:t xml:space="preserve">.  </w:t>
            </w:r>
          </w:p>
        </w:tc>
      </w:tr>
      <w:tr w:rsidR="008020F1" w:rsidRPr="009D6748" w14:paraId="03D2D87D" w14:textId="77777777" w:rsidTr="00D90A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33CC905C" w14:textId="1229179F" w:rsidR="008020F1" w:rsidRPr="009D6748" w:rsidRDefault="00F06192" w:rsidP="00E97963">
            <w:pPr>
              <w:widowControl/>
              <w:autoSpaceDE w:val="0"/>
              <w:autoSpaceDN w:val="0"/>
              <w:adjustRightInd w:val="0"/>
              <w:rPr>
                <w:rFonts w:cs="Arial"/>
                <w:b w:val="0"/>
                <w:sz w:val="20"/>
                <w:szCs w:val="20"/>
              </w:rPr>
            </w:pPr>
            <w:r w:rsidRPr="009D6748">
              <w:rPr>
                <w:rFonts w:cs="Arial"/>
                <w:b w:val="0"/>
                <w:color w:val="000000"/>
                <w:sz w:val="20"/>
                <w:szCs w:val="20"/>
                <w:lang w:eastAsia="en-GB" w:bidi="ar-SA"/>
              </w:rPr>
              <w:t>Changes to the composition of foods for medical purposes must be evaluated to ensure safety and optimal health outcomes</w:t>
            </w:r>
            <w:r w:rsidRPr="009D6748">
              <w:rPr>
                <w:rFonts w:cs="Arial"/>
                <w:b w:val="0"/>
                <w:sz w:val="20"/>
                <w:szCs w:val="20"/>
              </w:rPr>
              <w:t xml:space="preserve">. </w:t>
            </w:r>
            <w:r w:rsidRPr="009D6748">
              <w:rPr>
                <w:rFonts w:cs="Arial"/>
                <w:b w:val="0"/>
                <w:color w:val="000000"/>
                <w:sz w:val="20"/>
                <w:szCs w:val="20"/>
                <w:lang w:eastAsia="en-GB" w:bidi="ar-SA"/>
              </w:rPr>
              <w:t xml:space="preserve">The proposal should </w:t>
            </w:r>
            <w:r w:rsidR="005D5380" w:rsidRPr="009D6748">
              <w:rPr>
                <w:rFonts w:cs="Arial"/>
                <w:b w:val="0"/>
                <w:color w:val="000000"/>
                <w:sz w:val="20"/>
                <w:szCs w:val="20"/>
                <w:lang w:eastAsia="en-GB" w:bidi="ar-SA"/>
              </w:rPr>
              <w:t xml:space="preserve">therefore </w:t>
            </w:r>
            <w:r w:rsidRPr="009D6748">
              <w:rPr>
                <w:rFonts w:cs="Arial"/>
                <w:b w:val="0"/>
                <w:color w:val="000000"/>
                <w:sz w:val="20"/>
                <w:szCs w:val="20"/>
                <w:lang w:eastAsia="en-GB" w:bidi="ar-SA"/>
              </w:rPr>
              <w:t xml:space="preserve">be reviewed by medical and dietetic professionals from the Australasian Society for Inborn Errors of Metabolism. </w:t>
            </w:r>
          </w:p>
        </w:tc>
        <w:tc>
          <w:tcPr>
            <w:tcW w:w="3081" w:type="dxa"/>
            <w:tcBorders>
              <w:left w:val="none" w:sz="0" w:space="0" w:color="auto"/>
              <w:right w:val="none" w:sz="0" w:space="0" w:color="auto"/>
            </w:tcBorders>
          </w:tcPr>
          <w:p w14:paraId="49CAE0C1" w14:textId="1F135FD0" w:rsidR="008020F1" w:rsidRPr="009D6748" w:rsidRDefault="008E408E" w:rsidP="00D90A7A">
            <w:pPr>
              <w:pStyle w:val="FSTableText"/>
              <w:cnfStyle w:val="000000010000" w:firstRow="0" w:lastRow="0" w:firstColumn="0" w:lastColumn="0" w:oddVBand="0" w:evenVBand="0" w:oddHBand="0" w:evenHBand="1" w:firstRowFirstColumn="0" w:firstRowLastColumn="0" w:lastRowFirstColumn="0" w:lastRowLastColumn="0"/>
            </w:pPr>
            <w:r w:rsidRPr="009D6748">
              <w:t>Metabolic Dietary Disorders Association</w:t>
            </w:r>
          </w:p>
        </w:tc>
        <w:tc>
          <w:tcPr>
            <w:tcW w:w="3081" w:type="dxa"/>
            <w:tcBorders>
              <w:left w:val="none" w:sz="0" w:space="0" w:color="auto"/>
            </w:tcBorders>
          </w:tcPr>
          <w:p w14:paraId="6B3B9E36" w14:textId="77777777" w:rsidR="00A8468B" w:rsidRPr="009D6748" w:rsidRDefault="00A8468B" w:rsidP="00B60973">
            <w:pPr>
              <w:pStyle w:val="FSTableText"/>
              <w:cnfStyle w:val="000000010000" w:firstRow="0" w:lastRow="0" w:firstColumn="0" w:lastColumn="0" w:oddVBand="0" w:evenVBand="0" w:oddHBand="0" w:evenHBand="1" w:firstRowFirstColumn="0" w:firstRowLastColumn="0" w:lastRowFirstColumn="0" w:lastRowLastColumn="0"/>
            </w:pPr>
            <w:r w:rsidRPr="009D6748">
              <w:t>Noted.</w:t>
            </w:r>
          </w:p>
          <w:p w14:paraId="09202440" w14:textId="77777777" w:rsidR="00A8468B" w:rsidRPr="009D6748" w:rsidRDefault="00A8468B" w:rsidP="00B60973">
            <w:pPr>
              <w:pStyle w:val="FSTableText"/>
              <w:cnfStyle w:val="000000010000" w:firstRow="0" w:lastRow="0" w:firstColumn="0" w:lastColumn="0" w:oddVBand="0" w:evenVBand="0" w:oddHBand="0" w:evenHBand="1" w:firstRowFirstColumn="0" w:firstRowLastColumn="0" w:lastRowFirstColumn="0" w:lastRowLastColumn="0"/>
            </w:pPr>
          </w:p>
          <w:p w14:paraId="4F6B1EC8" w14:textId="22A68C94" w:rsidR="00A8468B" w:rsidRPr="009D6748" w:rsidRDefault="00A8468B" w:rsidP="00B60973">
            <w:pPr>
              <w:pStyle w:val="FSTableText"/>
              <w:cnfStyle w:val="000000010000" w:firstRow="0" w:lastRow="0" w:firstColumn="0" w:lastColumn="0" w:oddVBand="0" w:evenVBand="0" w:oddHBand="0" w:evenHBand="1" w:firstRowFirstColumn="0" w:firstRowLastColumn="0" w:lastRowFirstColumn="0" w:lastRowLastColumn="0"/>
            </w:pPr>
            <w:r w:rsidRPr="009D6748">
              <w:t xml:space="preserve">This approved draft variation </w:t>
            </w:r>
            <w:r w:rsidR="00AB6EAF" w:rsidRPr="009D6748">
              <w:t>increases</w:t>
            </w:r>
            <w:r w:rsidRPr="009D6748">
              <w:t xml:space="preserve"> </w:t>
            </w:r>
            <w:r w:rsidR="00AB6EAF" w:rsidRPr="009D6748">
              <w:t xml:space="preserve">to 3, </w:t>
            </w:r>
            <w:r w:rsidRPr="009D6748">
              <w:t xml:space="preserve">the </w:t>
            </w:r>
            <w:r w:rsidR="00AB6EAF" w:rsidRPr="009D6748">
              <w:t>number</w:t>
            </w:r>
            <w:r w:rsidRPr="009D6748">
              <w:t xml:space="preserve"> of L-arginine forms available for voluntary use in FSMP. FSMP suitable for amino acid disorders are not affected.</w:t>
            </w:r>
          </w:p>
          <w:p w14:paraId="071D22F5" w14:textId="5B2BACAE" w:rsidR="008020F1" w:rsidRPr="009D6748" w:rsidRDefault="008020F1" w:rsidP="00B60973">
            <w:pPr>
              <w:pStyle w:val="FSTableText"/>
              <w:cnfStyle w:val="000000010000" w:firstRow="0" w:lastRow="0" w:firstColumn="0" w:lastColumn="0" w:oddVBand="0" w:evenVBand="0" w:oddHBand="0" w:evenHBand="1" w:firstRowFirstColumn="0" w:firstRowLastColumn="0" w:lastRowFirstColumn="0" w:lastRowLastColumn="0"/>
            </w:pPr>
          </w:p>
        </w:tc>
      </w:tr>
    </w:tbl>
    <w:p w14:paraId="5F96A3FA" w14:textId="311B67A5" w:rsidR="0002350E" w:rsidRPr="009D6748" w:rsidRDefault="0077756B" w:rsidP="0002350E">
      <w:pPr>
        <w:pStyle w:val="Heading1"/>
        <w:widowControl/>
      </w:pPr>
      <w:bookmarkStart w:id="40" w:name="_Toc493084631"/>
      <w:bookmarkEnd w:id="33"/>
      <w:bookmarkEnd w:id="34"/>
      <w:bookmarkEnd w:id="35"/>
      <w:bookmarkEnd w:id="36"/>
      <w:bookmarkEnd w:id="37"/>
      <w:bookmarkEnd w:id="38"/>
      <w:r w:rsidRPr="009D6748">
        <w:t>3</w:t>
      </w:r>
      <w:r w:rsidR="0002350E" w:rsidRPr="009D6748">
        <w:tab/>
        <w:t xml:space="preserve">Summary of the </w:t>
      </w:r>
      <w:bookmarkEnd w:id="23"/>
      <w:bookmarkEnd w:id="27"/>
      <w:r w:rsidR="00D90A7A" w:rsidRPr="009D6748">
        <w:t xml:space="preserve">final </w:t>
      </w:r>
      <w:r w:rsidR="0002350E" w:rsidRPr="009D6748">
        <w:t>consideration</w:t>
      </w:r>
      <w:bookmarkEnd w:id="28"/>
      <w:bookmarkEnd w:id="40"/>
      <w:r w:rsidR="00A32356" w:rsidRPr="009D6748">
        <w:t xml:space="preserve"> </w:t>
      </w:r>
    </w:p>
    <w:p w14:paraId="311D8BC8" w14:textId="46F4BDF1" w:rsidR="0002350E" w:rsidRPr="009D6748" w:rsidRDefault="0077756B" w:rsidP="0002350E">
      <w:pPr>
        <w:pStyle w:val="Heading2"/>
        <w:widowControl/>
      </w:pPr>
      <w:bookmarkStart w:id="41" w:name="_Toc490562927"/>
      <w:bookmarkStart w:id="42" w:name="_Toc493084632"/>
      <w:r w:rsidRPr="009D6748">
        <w:t>3</w:t>
      </w:r>
      <w:r w:rsidR="0002350E" w:rsidRPr="009D6748">
        <w:t>.1</w:t>
      </w:r>
      <w:r w:rsidR="0002350E" w:rsidRPr="009D6748">
        <w:tab/>
        <w:t>Risk assessment</w:t>
      </w:r>
      <w:bookmarkEnd w:id="41"/>
      <w:bookmarkEnd w:id="42"/>
      <w:r w:rsidR="0002350E" w:rsidRPr="009D6748">
        <w:t xml:space="preserve"> </w:t>
      </w:r>
    </w:p>
    <w:p w14:paraId="558848F4" w14:textId="77777777" w:rsidR="0002350E" w:rsidRPr="009D6748" w:rsidRDefault="0002350E" w:rsidP="0002350E">
      <w:pPr>
        <w:widowControl/>
        <w:rPr>
          <w:color w:val="000000" w:themeColor="text1"/>
        </w:rPr>
      </w:pPr>
      <w:r w:rsidRPr="009D6748">
        <w:rPr>
          <w:color w:val="000000" w:themeColor="text1"/>
        </w:rPr>
        <w:t>Acetate acts as a charge-neutralising anion in compounds with L-amino acids that possess an amino functional group in their side chain (L-arginine, L-histidine, L-lysine, and</w:t>
      </w:r>
      <w:r w:rsidRPr="009D6748">
        <w:rPr>
          <w:color w:val="000000" w:themeColor="text1"/>
        </w:rPr>
        <w:br/>
        <w:t>L-ornithine). L-lysine acetate is currently the only permitted acetate form of an L-amino acid listed in Schedule 29.</w:t>
      </w:r>
    </w:p>
    <w:p w14:paraId="6863958D" w14:textId="77777777" w:rsidR="0002350E" w:rsidRPr="009D6748" w:rsidRDefault="0002350E" w:rsidP="0002350E">
      <w:pPr>
        <w:widowControl/>
        <w:rPr>
          <w:color w:val="000000" w:themeColor="text1"/>
        </w:rPr>
      </w:pPr>
    </w:p>
    <w:p w14:paraId="4F6D250D" w14:textId="77777777" w:rsidR="0002350E" w:rsidRPr="009D6748" w:rsidRDefault="0002350E" w:rsidP="0002350E">
      <w:pPr>
        <w:widowControl/>
        <w:rPr>
          <w:color w:val="000000" w:themeColor="text1"/>
        </w:rPr>
      </w:pPr>
      <w:r w:rsidRPr="009D6748">
        <w:rPr>
          <w:color w:val="000000" w:themeColor="text1"/>
        </w:rPr>
        <w:t>Acetate is a common constituent in food and is an endogenous human metabolite formed from glucose and fatty acid metabolism in the liver. The main dietary sources of acetate are acetate-containing foods (pickled foods, cheese and other dairy products, processed meats, bread, wine and beer) and dietary fibres such as resistant starches and other plant-derived polysaccharides (Schug et al. 2016). Acetic acid and acetate compounds are also added to some foods as emulsifiers, acidity regulators or preservatives.</w:t>
      </w:r>
    </w:p>
    <w:p w14:paraId="293353F8" w14:textId="77777777" w:rsidR="0002350E" w:rsidRPr="009D6748" w:rsidRDefault="0002350E" w:rsidP="0002350E">
      <w:pPr>
        <w:widowControl/>
        <w:rPr>
          <w:color w:val="000000" w:themeColor="text1"/>
        </w:rPr>
      </w:pPr>
    </w:p>
    <w:p w14:paraId="59297FA2" w14:textId="0E57E6D8" w:rsidR="00E4080E" w:rsidRPr="009D6748" w:rsidRDefault="0002350E" w:rsidP="00E4080E">
      <w:pPr>
        <w:rPr>
          <w:rFonts w:cs="Arial"/>
          <w:color w:val="000000"/>
          <w:szCs w:val="22"/>
        </w:rPr>
      </w:pPr>
      <w:r w:rsidRPr="009D6748">
        <w:rPr>
          <w:color w:val="000000" w:themeColor="text1"/>
        </w:rPr>
        <w:t xml:space="preserve">Following oral ingestion, acetate salts of L-amino acids will dissociate in the low pH of the stomach to the respective L-amino acids and acetic acid. </w:t>
      </w:r>
      <w:r w:rsidR="00E4080E" w:rsidRPr="009D6748">
        <w:rPr>
          <w:color w:val="000000" w:themeColor="text1"/>
        </w:rPr>
        <w:t>If introduced directly to the small intestine, t</w:t>
      </w:r>
      <w:r w:rsidR="00E4080E" w:rsidRPr="009D6748">
        <w:rPr>
          <w:rFonts w:cs="Arial"/>
          <w:color w:val="000000"/>
          <w:szCs w:val="22"/>
        </w:rPr>
        <w:t>he amino acid-acetate compound will still dissociate freely in this aqueous environment allowing absorption to occur unhindered. The rate of dissociation may vary somewhat between stomach and small intestine but this would</w:t>
      </w:r>
      <w:r w:rsidR="006A63DC" w:rsidRPr="009D6748">
        <w:rPr>
          <w:rFonts w:cs="Arial"/>
          <w:color w:val="000000"/>
          <w:szCs w:val="22"/>
        </w:rPr>
        <w:t xml:space="preserve"> no</w:t>
      </w:r>
      <w:r w:rsidR="00E4080E" w:rsidRPr="009D6748">
        <w:rPr>
          <w:rFonts w:cs="Arial"/>
          <w:color w:val="000000"/>
          <w:szCs w:val="22"/>
        </w:rPr>
        <w:t>t be expected to have any practical consequences.</w:t>
      </w:r>
    </w:p>
    <w:p w14:paraId="5AE150DC" w14:textId="77777777" w:rsidR="00E4080E" w:rsidRPr="009D6748" w:rsidRDefault="00E4080E" w:rsidP="0002350E">
      <w:pPr>
        <w:widowControl/>
        <w:rPr>
          <w:color w:val="000000" w:themeColor="text1"/>
        </w:rPr>
      </w:pPr>
    </w:p>
    <w:p w14:paraId="31290851" w14:textId="10E7F638" w:rsidR="0002350E" w:rsidRPr="009D6748" w:rsidRDefault="0002350E" w:rsidP="0002350E">
      <w:pPr>
        <w:widowControl/>
        <w:rPr>
          <w:color w:val="000000" w:themeColor="text1"/>
        </w:rPr>
      </w:pPr>
      <w:r w:rsidRPr="009D6748">
        <w:rPr>
          <w:color w:val="000000" w:themeColor="text1"/>
        </w:rPr>
        <w:t xml:space="preserve">Acetate, the deprotonated form of acetic acid, is the chemical species present in blood. Blood levels can vary markedly depending on the diet (Pomare et al. 1985). During fasting in humans, blood acetate concentrations have been shown to increase 3-fold, likely due to conversion of free fatty acids to acetate. Multi-gram quantities of acetate can be formed in the colon following fibre consumption and a substantial fraction of the acetate is systemically </w:t>
      </w:r>
      <w:r w:rsidRPr="009D6748">
        <w:rPr>
          <w:color w:val="000000" w:themeColor="text1"/>
        </w:rPr>
        <w:lastRenderedPageBreak/>
        <w:t xml:space="preserve">absorbed from the colon resulting in markedly increased blood levels (Scheppach et al. 1991; Vogt and Wolever 2003). However, the largest increase in blood acetate concentration, by up to a factor of 20, has been observed following consumption of alcohol which is metabolised in the liver to acetaldehyde and then to acetate (Lundquist et al. 1962; Suokas et al. 1984). </w:t>
      </w:r>
    </w:p>
    <w:p w14:paraId="0E30E03F" w14:textId="77777777" w:rsidR="0002350E" w:rsidRPr="009D6748" w:rsidRDefault="0002350E" w:rsidP="0002350E">
      <w:pPr>
        <w:widowControl/>
        <w:rPr>
          <w:color w:val="000000" w:themeColor="text1"/>
        </w:rPr>
      </w:pPr>
    </w:p>
    <w:p w14:paraId="04179C0B" w14:textId="77777777" w:rsidR="0002350E" w:rsidRPr="009D6748" w:rsidRDefault="0002350E" w:rsidP="0002350E">
      <w:pPr>
        <w:widowControl/>
        <w:rPr>
          <w:color w:val="000000" w:themeColor="text1"/>
        </w:rPr>
      </w:pPr>
      <w:r w:rsidRPr="009D6748">
        <w:rPr>
          <w:color w:val="000000" w:themeColor="text1"/>
        </w:rPr>
        <w:t xml:space="preserve">There are few animal studies investigating the potential adverse effects from high dietary intake of acetate. A study in dogs showed no adverse effects when up to 5% of total dietary energy was provided by acetic acid (Naoum et al. 2002). </w:t>
      </w:r>
    </w:p>
    <w:p w14:paraId="18CA0C98" w14:textId="77777777" w:rsidR="0002350E" w:rsidRPr="009D6748" w:rsidRDefault="0002350E" w:rsidP="0002350E">
      <w:pPr>
        <w:widowControl/>
        <w:rPr>
          <w:color w:val="000000" w:themeColor="text1"/>
        </w:rPr>
      </w:pPr>
    </w:p>
    <w:p w14:paraId="1A51D858" w14:textId="77777777" w:rsidR="0002350E" w:rsidRPr="009D6748" w:rsidRDefault="0002350E" w:rsidP="0002350E">
      <w:pPr>
        <w:widowControl/>
        <w:rPr>
          <w:color w:val="000000" w:themeColor="text1"/>
          <w:lang w:val="en-AU"/>
        </w:rPr>
      </w:pPr>
      <w:r w:rsidRPr="009D6748">
        <w:rPr>
          <w:color w:val="000000" w:themeColor="text1"/>
        </w:rPr>
        <w:t>The European Scientific Committee for Food (SCF) has stated that, in</w:t>
      </w:r>
      <w:r w:rsidRPr="009D6748">
        <w:rPr>
          <w:color w:val="000000" w:themeColor="text1"/>
          <w:lang w:val="en-AU"/>
        </w:rPr>
        <w:t xml:space="preserve"> evaluating the acceptance of acetate compounds as food additives, emphasis is placed on their established metabolic pathway and their consumption as normal constituents of the diet. The SCF considered that it was unnecessary to establish a numerical value for an acceptable daily intake (ADI) for acetate (i.e. an ADI “not specified” was established) (SCF 1990). </w:t>
      </w:r>
    </w:p>
    <w:p w14:paraId="50E5797D" w14:textId="77777777" w:rsidR="0002350E" w:rsidRPr="009D6748" w:rsidRDefault="0002350E" w:rsidP="0002350E">
      <w:pPr>
        <w:widowControl/>
        <w:rPr>
          <w:color w:val="000000" w:themeColor="text1"/>
        </w:rPr>
      </w:pPr>
    </w:p>
    <w:p w14:paraId="0E72A23B" w14:textId="77777777" w:rsidR="0002350E" w:rsidRPr="009D6748" w:rsidRDefault="0002350E" w:rsidP="0002350E">
      <w:pPr>
        <w:widowControl/>
        <w:rPr>
          <w:color w:val="000000" w:themeColor="text1"/>
        </w:rPr>
      </w:pPr>
      <w:r w:rsidRPr="009D6748">
        <w:rPr>
          <w:color w:val="000000" w:themeColor="text1"/>
        </w:rPr>
        <w:t xml:space="preserve">Human blood levels of acetate can vary considerably depending on direct dietary intake, fasting, endogenous production from glucose and fatty acids, and formation in the gut from dietary fibre. Large increases in acetate blood levels are handled metabolically without adverse effects. No medical conditions have been identified that would result in a health risk from the use of acetate forms of L-amino acids. </w:t>
      </w:r>
    </w:p>
    <w:p w14:paraId="5EC66189" w14:textId="77777777" w:rsidR="0002350E" w:rsidRPr="009D6748" w:rsidRDefault="0002350E" w:rsidP="0002350E">
      <w:pPr>
        <w:widowControl/>
        <w:rPr>
          <w:color w:val="000000" w:themeColor="text1"/>
        </w:rPr>
      </w:pPr>
    </w:p>
    <w:p w14:paraId="7B98B622" w14:textId="7514CD03" w:rsidR="0002350E" w:rsidRPr="009D6748" w:rsidRDefault="0002350E" w:rsidP="0002350E">
      <w:pPr>
        <w:widowControl/>
        <w:rPr>
          <w:color w:val="000000" w:themeColor="text1"/>
        </w:rPr>
      </w:pPr>
      <w:r w:rsidRPr="009D6748">
        <w:rPr>
          <w:color w:val="000000" w:themeColor="text1"/>
        </w:rPr>
        <w:t xml:space="preserve">Based on these considerations, approval for the use </w:t>
      </w:r>
      <w:r w:rsidR="006A63DC" w:rsidRPr="009D6748">
        <w:rPr>
          <w:color w:val="000000" w:themeColor="text1"/>
        </w:rPr>
        <w:t xml:space="preserve">in FSMPs of </w:t>
      </w:r>
      <w:r w:rsidR="006A63DC" w:rsidRPr="009D6748">
        <w:t xml:space="preserve">acetate forms of all single L-amino acids, including L-arginine acetate, would </w:t>
      </w:r>
      <w:r w:rsidRPr="009D6748">
        <w:rPr>
          <w:color w:val="000000" w:themeColor="text1"/>
        </w:rPr>
        <w:t>not present a public health and safety concern</w:t>
      </w:r>
      <w:r w:rsidR="00B00258" w:rsidRPr="009D6748">
        <w:rPr>
          <w:color w:val="000000" w:themeColor="text1"/>
        </w:rPr>
        <w:t xml:space="preserve"> to those for whom L-arginine itself does not pose a </w:t>
      </w:r>
      <w:r w:rsidR="009D23F4" w:rsidRPr="009D6748">
        <w:rPr>
          <w:color w:val="000000" w:themeColor="text1"/>
        </w:rPr>
        <w:t xml:space="preserve">risk to </w:t>
      </w:r>
      <w:r w:rsidR="00B00258" w:rsidRPr="009D6748">
        <w:rPr>
          <w:color w:val="000000" w:themeColor="text1"/>
        </w:rPr>
        <w:t>health</w:t>
      </w:r>
      <w:r w:rsidRPr="009D6748">
        <w:rPr>
          <w:color w:val="000000" w:themeColor="text1"/>
        </w:rPr>
        <w:t xml:space="preserve">. </w:t>
      </w:r>
    </w:p>
    <w:p w14:paraId="2C902FBD" w14:textId="1BDD9431" w:rsidR="0002350E" w:rsidRPr="009D6748" w:rsidRDefault="0077756B" w:rsidP="0002350E">
      <w:pPr>
        <w:pStyle w:val="Heading2"/>
        <w:widowControl/>
      </w:pPr>
      <w:bookmarkStart w:id="43" w:name="_Toc286391010"/>
      <w:bookmarkStart w:id="44" w:name="_Toc300933426"/>
      <w:bookmarkStart w:id="45" w:name="_Toc490562928"/>
      <w:bookmarkStart w:id="46" w:name="_Toc493084633"/>
      <w:r w:rsidRPr="009D6748">
        <w:t>3</w:t>
      </w:r>
      <w:r w:rsidR="0002350E" w:rsidRPr="009D6748">
        <w:t>.2</w:t>
      </w:r>
      <w:r w:rsidR="0002350E" w:rsidRPr="009D6748">
        <w:tab/>
      </w:r>
      <w:bookmarkEnd w:id="43"/>
      <w:bookmarkEnd w:id="44"/>
      <w:r w:rsidR="0002350E" w:rsidRPr="009D6748">
        <w:t>Risk management</w:t>
      </w:r>
      <w:bookmarkEnd w:id="45"/>
      <w:bookmarkEnd w:id="46"/>
      <w:r w:rsidR="00A32356" w:rsidRPr="009D6748">
        <w:t xml:space="preserve"> </w:t>
      </w:r>
    </w:p>
    <w:p w14:paraId="32842307" w14:textId="77777777" w:rsidR="0002350E" w:rsidRPr="009D6748" w:rsidRDefault="0002350E" w:rsidP="0002350E">
      <w:pPr>
        <w:widowControl/>
      </w:pPr>
      <w:bookmarkStart w:id="47" w:name="_Toc300761910"/>
      <w:r w:rsidRPr="009D6748">
        <w:t xml:space="preserve">Codex has not considered nutrient compounds for FSMP other than for infants and young children. Several L-amino acid compounds are listed in the </w:t>
      </w:r>
      <w:r w:rsidRPr="009D6748">
        <w:rPr>
          <w:i/>
        </w:rPr>
        <w:t>Codex Advisory List of Nutrient Compounds for Use in Foods for Special Dietary Use Intended for Infants and Young Children</w:t>
      </w:r>
      <w:r w:rsidRPr="009D6748">
        <w:t xml:space="preserve"> (CAC/GL 10-1987). No acetate forms of single L-amino acids in FSMP are permitted in the European Union. </w:t>
      </w:r>
    </w:p>
    <w:p w14:paraId="12409452" w14:textId="77777777" w:rsidR="0002350E" w:rsidRPr="009D6748" w:rsidRDefault="0002350E" w:rsidP="0002350E">
      <w:pPr>
        <w:widowControl/>
      </w:pPr>
    </w:p>
    <w:p w14:paraId="5286B9EC" w14:textId="77777777" w:rsidR="0002350E" w:rsidRPr="009D6748" w:rsidRDefault="0002350E" w:rsidP="0002350E">
      <w:pPr>
        <w:widowControl/>
      </w:pPr>
      <w:r w:rsidRPr="009D6748">
        <w:t>The Codex text formed the basis of the permitted forms of L-amino acids for use in FSMP in Schedule 29 of the Code. The Schedule includes many single L-amino acids and permits all of them to be used in the hydrochloride form and only L-lysine in the acetate form. L-amino acids for use in FSMP meet the definition of ‘use as a nutritive substance' in the Code. Schedule 15 of the Code also permits a small number of food additives in the acetate form for use in FSMP in accordance with good manufacturing practice.</w:t>
      </w:r>
    </w:p>
    <w:p w14:paraId="15976C0D" w14:textId="77777777" w:rsidR="0002350E" w:rsidRPr="009D6748" w:rsidRDefault="0002350E" w:rsidP="0002350E">
      <w:pPr>
        <w:widowControl/>
      </w:pPr>
    </w:p>
    <w:p w14:paraId="6D18F5FA" w14:textId="77777777" w:rsidR="0002350E" w:rsidRPr="009D6748" w:rsidRDefault="0002350E" w:rsidP="0002350E">
      <w:pPr>
        <w:widowControl/>
      </w:pPr>
      <w:r w:rsidRPr="009D6748">
        <w:t xml:space="preserve">As mentioned in the reports prepared for Proposal P242 – Foods for Special Medical Purposes, FSMP products are nearly always manufactured overseas and imported into Australia and New Zealand. It is important that the Code enables the continued supply of FSMP to those who rely on these products and does not impede trade in FSMP unnecessarily. </w:t>
      </w:r>
    </w:p>
    <w:p w14:paraId="71A16E0E" w14:textId="77777777" w:rsidR="0002350E" w:rsidRPr="009D6748" w:rsidRDefault="0002350E" w:rsidP="0002350E">
      <w:pPr>
        <w:widowControl/>
      </w:pPr>
    </w:p>
    <w:p w14:paraId="243C0835" w14:textId="0D9E62A9" w:rsidR="0002350E" w:rsidRPr="009D6748" w:rsidRDefault="008B673B" w:rsidP="0002350E">
      <w:pPr>
        <w:widowControl/>
      </w:pPr>
      <w:r w:rsidRPr="009D6748">
        <w:t xml:space="preserve">FSANZ has approved a draft variation to permit the addition to FSMP of L-arginine acetate based </w:t>
      </w:r>
      <w:r w:rsidR="0002350E" w:rsidRPr="009D6748">
        <w:t>on the risk assessment conclusion</w:t>
      </w:r>
      <w:r w:rsidRPr="009D6748">
        <w:t xml:space="preserve"> </w:t>
      </w:r>
      <w:r w:rsidR="00AB6EAF" w:rsidRPr="009D6748">
        <w:t>that it is safe</w:t>
      </w:r>
      <w:r w:rsidR="00B95D19">
        <w:t>. We also used</w:t>
      </w:r>
      <w:r w:rsidR="009D6748">
        <w:t xml:space="preserve"> </w:t>
      </w:r>
      <w:r w:rsidR="00AB6EAF" w:rsidRPr="009D6748">
        <w:t xml:space="preserve">available supplier and other </w:t>
      </w:r>
      <w:r w:rsidR="00875375" w:rsidRPr="009D6748">
        <w:t xml:space="preserve">information </w:t>
      </w:r>
      <w:r w:rsidR="00AB6EAF" w:rsidRPr="009D6748">
        <w:t>to establish a</w:t>
      </w:r>
      <w:r w:rsidR="00875375" w:rsidRPr="009D6748">
        <w:t xml:space="preserve"> specification</w:t>
      </w:r>
      <w:r w:rsidR="00AB6EAF" w:rsidRPr="009D6748">
        <w:t xml:space="preserve"> for L-arginine acetate</w:t>
      </w:r>
      <w:r w:rsidRPr="009D6748">
        <w:t xml:space="preserve">. </w:t>
      </w:r>
      <w:r w:rsidR="00AB6EAF" w:rsidRPr="009D6748">
        <w:t xml:space="preserve">The identity and basic chemical </w:t>
      </w:r>
      <w:r w:rsidR="00BD07F0" w:rsidRPr="009D6748">
        <w:t xml:space="preserve">elements of </w:t>
      </w:r>
      <w:r w:rsidR="00AB6EAF" w:rsidRPr="009D6748">
        <w:t xml:space="preserve">the specification </w:t>
      </w:r>
      <w:r w:rsidR="00BD07F0" w:rsidRPr="009D6748">
        <w:t>are</w:t>
      </w:r>
      <w:r w:rsidR="00AB6EAF" w:rsidRPr="009D6748">
        <w:t xml:space="preserve"> provided in Table 2. </w:t>
      </w:r>
    </w:p>
    <w:p w14:paraId="2E13A3A9" w14:textId="77777777" w:rsidR="0002350E" w:rsidRPr="009D6748" w:rsidRDefault="0002350E" w:rsidP="0002350E">
      <w:pPr>
        <w:widowControl/>
      </w:pPr>
    </w:p>
    <w:p w14:paraId="427A4C08" w14:textId="132008CE" w:rsidR="0002350E" w:rsidRPr="009D6748" w:rsidRDefault="0002350E" w:rsidP="00AB6EAF">
      <w:pPr>
        <w:pStyle w:val="FSTableTitle"/>
        <w:keepNext/>
        <w:widowControl/>
        <w:spacing w:after="60"/>
      </w:pPr>
      <w:r w:rsidRPr="009D6748">
        <w:lastRenderedPageBreak/>
        <w:t xml:space="preserve">Table </w:t>
      </w:r>
      <w:r w:rsidR="003D0239" w:rsidRPr="009D6748">
        <w:t>2</w:t>
      </w:r>
      <w:r w:rsidRPr="009D6748">
        <w:t xml:space="preserve">: Identity and chemical properties of L-arginine acetate </w:t>
      </w:r>
    </w:p>
    <w:tbl>
      <w:tblPr>
        <w:tblStyle w:val="TableGrid"/>
        <w:tblW w:w="0" w:type="auto"/>
        <w:tblLook w:val="04A0" w:firstRow="1" w:lastRow="0" w:firstColumn="1" w:lastColumn="0" w:noHBand="0" w:noVBand="1"/>
      </w:tblPr>
      <w:tblGrid>
        <w:gridCol w:w="3085"/>
        <w:gridCol w:w="6095"/>
      </w:tblGrid>
      <w:tr w:rsidR="0002350E" w:rsidRPr="009D6748" w14:paraId="050ADF48" w14:textId="77777777" w:rsidTr="0002350E">
        <w:trPr>
          <w:tblHeader/>
        </w:trPr>
        <w:tc>
          <w:tcPr>
            <w:tcW w:w="3085" w:type="dxa"/>
          </w:tcPr>
          <w:p w14:paraId="68C3AD3D" w14:textId="77777777" w:rsidR="0002350E" w:rsidRPr="009D6748" w:rsidRDefault="0002350E" w:rsidP="00AB6EAF">
            <w:pPr>
              <w:pStyle w:val="FSTableHeading"/>
              <w:keepNext/>
              <w:widowControl/>
            </w:pPr>
            <w:r w:rsidRPr="009D6748">
              <w:t>Criteria</w:t>
            </w:r>
          </w:p>
        </w:tc>
        <w:tc>
          <w:tcPr>
            <w:tcW w:w="6095" w:type="dxa"/>
          </w:tcPr>
          <w:p w14:paraId="35D9F14D" w14:textId="77777777" w:rsidR="0002350E" w:rsidRPr="009D6748" w:rsidRDefault="0002350E" w:rsidP="00AB6EAF">
            <w:pPr>
              <w:pStyle w:val="FSTableHeading"/>
              <w:keepNext/>
              <w:widowControl/>
            </w:pPr>
            <w:r w:rsidRPr="009D6748">
              <w:t>Details</w:t>
            </w:r>
          </w:p>
        </w:tc>
      </w:tr>
      <w:tr w:rsidR="0002350E" w:rsidRPr="009D6748" w14:paraId="33352037" w14:textId="77777777" w:rsidTr="0002350E">
        <w:tc>
          <w:tcPr>
            <w:tcW w:w="3085" w:type="dxa"/>
          </w:tcPr>
          <w:p w14:paraId="0D248B80" w14:textId="77777777" w:rsidR="0002350E" w:rsidRPr="009D6748" w:rsidRDefault="0002350E" w:rsidP="00AB6EAF">
            <w:pPr>
              <w:pStyle w:val="FSTableText"/>
              <w:keepNext/>
              <w:widowControl/>
            </w:pPr>
            <w:r w:rsidRPr="009D6748">
              <w:t>Common chemical name</w:t>
            </w:r>
          </w:p>
        </w:tc>
        <w:tc>
          <w:tcPr>
            <w:tcW w:w="6095" w:type="dxa"/>
          </w:tcPr>
          <w:p w14:paraId="4E0865C5" w14:textId="77777777" w:rsidR="0002350E" w:rsidRPr="009D6748" w:rsidRDefault="0002350E" w:rsidP="00AB6EAF">
            <w:pPr>
              <w:pStyle w:val="FSTableText"/>
              <w:keepNext/>
              <w:widowControl/>
            </w:pPr>
            <w:r w:rsidRPr="009D6748">
              <w:t>L-arginine acetate</w:t>
            </w:r>
          </w:p>
        </w:tc>
      </w:tr>
      <w:tr w:rsidR="0002350E" w:rsidRPr="009D6748" w14:paraId="68A5E86A" w14:textId="77777777" w:rsidTr="0002350E">
        <w:tc>
          <w:tcPr>
            <w:tcW w:w="3085" w:type="dxa"/>
          </w:tcPr>
          <w:p w14:paraId="1821BC2B" w14:textId="77777777" w:rsidR="0002350E" w:rsidRPr="009D6748" w:rsidRDefault="0002350E" w:rsidP="00AB6EAF">
            <w:pPr>
              <w:pStyle w:val="FSTableText"/>
              <w:keepNext/>
              <w:widowControl/>
            </w:pPr>
            <w:r w:rsidRPr="009D6748">
              <w:t>Alternative names</w:t>
            </w:r>
          </w:p>
        </w:tc>
        <w:tc>
          <w:tcPr>
            <w:tcW w:w="6095" w:type="dxa"/>
          </w:tcPr>
          <w:p w14:paraId="613C7D75" w14:textId="7A285834" w:rsidR="0002350E" w:rsidRPr="009D6748" w:rsidRDefault="0002350E" w:rsidP="00AB6EAF">
            <w:pPr>
              <w:pStyle w:val="FSTableText"/>
              <w:keepNext/>
              <w:widowControl/>
            </w:pPr>
            <w:r w:rsidRPr="009D6748">
              <w:t xml:space="preserve">L-arginine, acetate; L-arginine, monoacetate </w:t>
            </w:r>
          </w:p>
        </w:tc>
      </w:tr>
      <w:tr w:rsidR="0002350E" w:rsidRPr="009D6748" w14:paraId="217882FF" w14:textId="77777777" w:rsidTr="0002350E">
        <w:tc>
          <w:tcPr>
            <w:tcW w:w="3085" w:type="dxa"/>
          </w:tcPr>
          <w:p w14:paraId="3FD20E76" w14:textId="4CD13A87" w:rsidR="0002350E" w:rsidRPr="009D6748" w:rsidRDefault="00F10209" w:rsidP="00AB6EAF">
            <w:pPr>
              <w:pStyle w:val="FSTableText"/>
              <w:keepNext/>
              <w:widowControl/>
            </w:pPr>
            <w:r w:rsidRPr="009D6748">
              <w:t>Systematic</w:t>
            </w:r>
            <w:r w:rsidR="0002350E" w:rsidRPr="009D6748">
              <w:t xml:space="preserve"> </w:t>
            </w:r>
            <w:r w:rsidRPr="009D6748">
              <w:t xml:space="preserve">chemical </w:t>
            </w:r>
            <w:r w:rsidR="0002350E" w:rsidRPr="009D6748">
              <w:t>name</w:t>
            </w:r>
          </w:p>
        </w:tc>
        <w:tc>
          <w:tcPr>
            <w:tcW w:w="6095" w:type="dxa"/>
          </w:tcPr>
          <w:p w14:paraId="7881AA8B" w14:textId="09888D41" w:rsidR="0002350E" w:rsidRPr="009D6748" w:rsidRDefault="0002350E" w:rsidP="00AB6EAF">
            <w:pPr>
              <w:pStyle w:val="FSTableText"/>
              <w:keepNext/>
              <w:widowControl/>
            </w:pPr>
            <w:r w:rsidRPr="009D6748">
              <w:t>(2S)-2-amino-5-(diaminomethylideneamino)pentanoic acid</w:t>
            </w:r>
            <w:r w:rsidR="00CB2CE2" w:rsidRPr="009D6748">
              <w:t xml:space="preserve"> acetate</w:t>
            </w:r>
          </w:p>
        </w:tc>
      </w:tr>
      <w:tr w:rsidR="0002350E" w:rsidRPr="009D6748" w14:paraId="69669FC4" w14:textId="77777777" w:rsidTr="0002350E">
        <w:tc>
          <w:tcPr>
            <w:tcW w:w="3085" w:type="dxa"/>
          </w:tcPr>
          <w:p w14:paraId="274624B7" w14:textId="77777777" w:rsidR="0002350E" w:rsidRPr="009D6748" w:rsidRDefault="0002350E" w:rsidP="00AB6EAF">
            <w:pPr>
              <w:pStyle w:val="FSTableText"/>
              <w:keepNext/>
              <w:widowControl/>
            </w:pPr>
            <w:r w:rsidRPr="009D6748">
              <w:t>Molecular Formula</w:t>
            </w:r>
          </w:p>
        </w:tc>
        <w:tc>
          <w:tcPr>
            <w:tcW w:w="6095" w:type="dxa"/>
          </w:tcPr>
          <w:p w14:paraId="48FB3D2C" w14:textId="77777777" w:rsidR="0002350E" w:rsidRPr="009D6748" w:rsidRDefault="0002350E" w:rsidP="00AB6EAF">
            <w:pPr>
              <w:pStyle w:val="FSTableText"/>
              <w:keepNext/>
              <w:widowControl/>
            </w:pPr>
            <w:r w:rsidRPr="009D6748">
              <w:t>C</w:t>
            </w:r>
            <w:r w:rsidRPr="009D6748">
              <w:rPr>
                <w:vertAlign w:val="subscript"/>
              </w:rPr>
              <w:t>8</w:t>
            </w:r>
            <w:r w:rsidRPr="009D6748">
              <w:t>H</w:t>
            </w:r>
            <w:r w:rsidRPr="009D6748">
              <w:rPr>
                <w:vertAlign w:val="subscript"/>
              </w:rPr>
              <w:t>18</w:t>
            </w:r>
            <w:r w:rsidRPr="009D6748">
              <w:t>N</w:t>
            </w:r>
            <w:r w:rsidRPr="009D6748">
              <w:rPr>
                <w:vertAlign w:val="subscript"/>
              </w:rPr>
              <w:t>4</w:t>
            </w:r>
            <w:r w:rsidRPr="009D6748">
              <w:t>O</w:t>
            </w:r>
            <w:r w:rsidRPr="009D6748">
              <w:rPr>
                <w:vertAlign w:val="subscript"/>
              </w:rPr>
              <w:t>4</w:t>
            </w:r>
          </w:p>
        </w:tc>
      </w:tr>
      <w:tr w:rsidR="0002350E" w:rsidRPr="009D6748" w14:paraId="67B8C71A" w14:textId="77777777" w:rsidTr="0002350E">
        <w:tc>
          <w:tcPr>
            <w:tcW w:w="3085" w:type="dxa"/>
          </w:tcPr>
          <w:p w14:paraId="210C19CA" w14:textId="77777777" w:rsidR="0002350E" w:rsidRPr="009D6748" w:rsidRDefault="0002350E" w:rsidP="00AB6EAF">
            <w:pPr>
              <w:pStyle w:val="FSTableText"/>
              <w:keepNext/>
              <w:widowControl/>
            </w:pPr>
            <w:r w:rsidRPr="009D6748">
              <w:t>Molecular weight</w:t>
            </w:r>
          </w:p>
        </w:tc>
        <w:tc>
          <w:tcPr>
            <w:tcW w:w="6095" w:type="dxa"/>
          </w:tcPr>
          <w:p w14:paraId="68463053" w14:textId="77777777" w:rsidR="0002350E" w:rsidRPr="009D6748" w:rsidRDefault="0002350E" w:rsidP="00AB6EAF">
            <w:pPr>
              <w:pStyle w:val="FSTableText"/>
              <w:keepNext/>
              <w:widowControl/>
            </w:pPr>
            <w:r w:rsidRPr="009D6748">
              <w:t>234.256 g/mol</w:t>
            </w:r>
          </w:p>
        </w:tc>
      </w:tr>
      <w:tr w:rsidR="0002350E" w:rsidRPr="009D6748" w14:paraId="239C210C" w14:textId="77777777" w:rsidTr="0002350E">
        <w:tc>
          <w:tcPr>
            <w:tcW w:w="3085" w:type="dxa"/>
          </w:tcPr>
          <w:p w14:paraId="36BB2050" w14:textId="77777777" w:rsidR="0002350E" w:rsidRPr="009D6748" w:rsidRDefault="0002350E" w:rsidP="00AB6EAF">
            <w:pPr>
              <w:pStyle w:val="FSTableText"/>
              <w:keepNext/>
              <w:widowControl/>
            </w:pPr>
            <w:r w:rsidRPr="009D6748">
              <w:t>CAS</w:t>
            </w:r>
            <w:r w:rsidRPr="009D6748">
              <w:rPr>
                <w:rStyle w:val="FootnoteReference"/>
              </w:rPr>
              <w:footnoteReference w:id="2"/>
            </w:r>
            <w:r w:rsidRPr="009D6748">
              <w:t xml:space="preserve"> number</w:t>
            </w:r>
          </w:p>
        </w:tc>
        <w:tc>
          <w:tcPr>
            <w:tcW w:w="6095" w:type="dxa"/>
          </w:tcPr>
          <w:p w14:paraId="43D37E2B" w14:textId="77777777" w:rsidR="0002350E" w:rsidRPr="009D6748" w:rsidRDefault="0002350E" w:rsidP="00AB6EAF">
            <w:pPr>
              <w:pStyle w:val="FSTableText"/>
              <w:keepNext/>
              <w:widowControl/>
            </w:pPr>
            <w:r w:rsidRPr="009D6748">
              <w:t>71173-62-1</w:t>
            </w:r>
          </w:p>
        </w:tc>
      </w:tr>
      <w:tr w:rsidR="000D0C77" w:rsidRPr="009D6748" w14:paraId="50206632" w14:textId="77777777" w:rsidTr="0002350E">
        <w:tc>
          <w:tcPr>
            <w:tcW w:w="3085" w:type="dxa"/>
          </w:tcPr>
          <w:p w14:paraId="1721993D" w14:textId="2CC92CE1" w:rsidR="000D0C77" w:rsidRPr="009D6748" w:rsidRDefault="000D0C77" w:rsidP="00AB6EAF">
            <w:pPr>
              <w:pStyle w:val="FSTableText"/>
              <w:keepNext/>
              <w:widowControl/>
            </w:pPr>
            <w:r w:rsidRPr="009D6748">
              <w:t>Purity (assay, % on dried basis)</w:t>
            </w:r>
          </w:p>
        </w:tc>
        <w:tc>
          <w:tcPr>
            <w:tcW w:w="6095" w:type="dxa"/>
          </w:tcPr>
          <w:p w14:paraId="7F00789F" w14:textId="5217CA49" w:rsidR="000D0C77" w:rsidRPr="009D6748" w:rsidRDefault="000D0C77" w:rsidP="00AB6EAF">
            <w:pPr>
              <w:pStyle w:val="FSTableText"/>
              <w:keepNext/>
              <w:widowControl/>
            </w:pPr>
            <w:r w:rsidRPr="009D6748">
              <w:t>98.0</w:t>
            </w:r>
            <w:r w:rsidR="003623AA" w:rsidRPr="009D6748">
              <w:t>–</w:t>
            </w:r>
            <w:r w:rsidRPr="009D6748">
              <w:t>101.0</w:t>
            </w:r>
          </w:p>
        </w:tc>
      </w:tr>
    </w:tbl>
    <w:p w14:paraId="00538C33" w14:textId="77777777" w:rsidR="001D7FDD" w:rsidRPr="009D6748" w:rsidRDefault="001D7FDD" w:rsidP="001D7FDD">
      <w:pPr>
        <w:widowControl/>
      </w:pPr>
      <w:bookmarkStart w:id="48" w:name="_Toc300933435"/>
      <w:bookmarkStart w:id="49" w:name="_Toc490562929"/>
    </w:p>
    <w:p w14:paraId="52710F17" w14:textId="418C6BC2" w:rsidR="007F5598" w:rsidRPr="009D6748" w:rsidRDefault="00A464E3" w:rsidP="001D7FDD">
      <w:pPr>
        <w:widowControl/>
      </w:pPr>
      <w:r w:rsidRPr="009D6748">
        <w:t xml:space="preserve">A </w:t>
      </w:r>
      <w:r w:rsidR="00BD07F0" w:rsidRPr="009D6748">
        <w:t xml:space="preserve">full </w:t>
      </w:r>
      <w:r w:rsidRPr="009D6748">
        <w:t xml:space="preserve">specification for L-arginine acetate has been </w:t>
      </w:r>
      <w:r w:rsidR="00C750CA" w:rsidRPr="009D6748">
        <w:t>set</w:t>
      </w:r>
      <w:r w:rsidRPr="009D6748">
        <w:t xml:space="preserve"> in Schedule 3 based on data in Table </w:t>
      </w:r>
      <w:r w:rsidR="003D0239" w:rsidRPr="009D6748">
        <w:t>2</w:t>
      </w:r>
      <w:r w:rsidR="00892FFE" w:rsidRPr="009D6748">
        <w:t xml:space="preserve">, purity, </w:t>
      </w:r>
      <w:r w:rsidR="003D0239" w:rsidRPr="009D6748">
        <w:t>and maximum limits for arsenic and heavy metals: cadmium, lead, and mercury</w:t>
      </w:r>
      <w:r w:rsidR="00892FFE" w:rsidRPr="009D6748">
        <w:t xml:space="preserve"> </w:t>
      </w:r>
      <w:r w:rsidR="003D0239" w:rsidRPr="009D6748">
        <w:t xml:space="preserve">from </w:t>
      </w:r>
      <w:r w:rsidRPr="009D6748">
        <w:t>relevant industry</w:t>
      </w:r>
      <w:r w:rsidR="00797063" w:rsidRPr="009D6748">
        <w:t xml:space="preserve"> suppl</w:t>
      </w:r>
      <w:r w:rsidR="007F5598" w:rsidRPr="009D6748">
        <w:t>ier</w:t>
      </w:r>
      <w:r w:rsidRPr="009D6748">
        <w:t xml:space="preserve"> data</w:t>
      </w:r>
      <w:r w:rsidR="003D0239" w:rsidRPr="009D6748">
        <w:t>. The</w:t>
      </w:r>
      <w:r w:rsidR="00892FFE" w:rsidRPr="009D6748">
        <w:t xml:space="preserve"> maximum </w:t>
      </w:r>
      <w:r w:rsidR="003D0239" w:rsidRPr="009D6748">
        <w:t xml:space="preserve">limits </w:t>
      </w:r>
      <w:r w:rsidR="007F5598" w:rsidRPr="009D6748">
        <w:t>are</w:t>
      </w:r>
      <w:r w:rsidR="003D0239" w:rsidRPr="009D6748">
        <w:t xml:space="preserve"> lower than those listed in </w:t>
      </w:r>
      <w:r w:rsidR="00A67826" w:rsidRPr="009D6748">
        <w:t>section S</w:t>
      </w:r>
      <w:r w:rsidR="003D0239" w:rsidRPr="009D6748">
        <w:t>3—4.</w:t>
      </w:r>
      <w:r w:rsidR="00797063" w:rsidRPr="009D6748">
        <w:t xml:space="preserve"> </w:t>
      </w:r>
    </w:p>
    <w:p w14:paraId="5A3406C9" w14:textId="6B31654B" w:rsidR="0002350E" w:rsidRPr="009D6748" w:rsidRDefault="0077756B" w:rsidP="0002350E">
      <w:pPr>
        <w:pStyle w:val="Heading2"/>
        <w:widowControl/>
      </w:pPr>
      <w:bookmarkStart w:id="50" w:name="_Toc493084634"/>
      <w:r w:rsidRPr="009D6748">
        <w:t>3</w:t>
      </w:r>
      <w:r w:rsidR="0002350E" w:rsidRPr="009D6748">
        <w:t>.3</w:t>
      </w:r>
      <w:r w:rsidR="0002350E" w:rsidRPr="009D6748">
        <w:tab/>
        <w:t>Risk communication</w:t>
      </w:r>
      <w:bookmarkEnd w:id="48"/>
      <w:bookmarkEnd w:id="49"/>
      <w:bookmarkEnd w:id="50"/>
      <w:r w:rsidR="0002350E" w:rsidRPr="009D6748">
        <w:t xml:space="preserve"> </w:t>
      </w:r>
    </w:p>
    <w:p w14:paraId="18F523CA" w14:textId="1554CAFA" w:rsidR="0002350E" w:rsidRPr="009D6748" w:rsidRDefault="0077756B" w:rsidP="0002350E">
      <w:pPr>
        <w:pStyle w:val="Heading3"/>
        <w:widowControl/>
      </w:pPr>
      <w:bookmarkStart w:id="51" w:name="_Toc490562930"/>
      <w:bookmarkStart w:id="52" w:name="_Toc493084635"/>
      <w:r w:rsidRPr="009D6748">
        <w:t>3</w:t>
      </w:r>
      <w:r w:rsidR="0002350E" w:rsidRPr="009D6748">
        <w:t>.3.1</w:t>
      </w:r>
      <w:r w:rsidR="0002350E" w:rsidRPr="009D6748">
        <w:tab/>
        <w:t>Consultation</w:t>
      </w:r>
      <w:bookmarkEnd w:id="51"/>
      <w:bookmarkEnd w:id="52"/>
    </w:p>
    <w:p w14:paraId="0F6ABCE6" w14:textId="16A27BAE" w:rsidR="0002350E" w:rsidRPr="009D6748" w:rsidRDefault="0002350E" w:rsidP="0002350E">
      <w:pPr>
        <w:widowControl/>
        <w:rPr>
          <w:szCs w:val="22"/>
        </w:rPr>
      </w:pPr>
      <w:r w:rsidRPr="009D6748">
        <w:rPr>
          <w:szCs w:val="22"/>
        </w:rPr>
        <w:t xml:space="preserve">Consultation is a key part of FSANZ’s standards development process. </w:t>
      </w:r>
      <w:r w:rsidR="00FE4C02" w:rsidRPr="009D6748">
        <w:rPr>
          <w:szCs w:val="22"/>
        </w:rPr>
        <w:t>In relation to this urgent proposal, the</w:t>
      </w:r>
      <w:r w:rsidRPr="009D6748">
        <w:rPr>
          <w:szCs w:val="22"/>
        </w:rPr>
        <w:t xml:space="preserve"> call for submissions </w:t>
      </w:r>
      <w:r w:rsidR="00FE4C02" w:rsidRPr="009D6748">
        <w:rPr>
          <w:szCs w:val="22"/>
        </w:rPr>
        <w:t>was</w:t>
      </w:r>
      <w:r w:rsidRPr="009D6748">
        <w:rPr>
          <w:szCs w:val="22"/>
        </w:rPr>
        <w:t xml:space="preserve"> notified through notification circular</w:t>
      </w:r>
      <w:r w:rsidR="00201FB4" w:rsidRPr="009D6748">
        <w:rPr>
          <w:szCs w:val="22"/>
        </w:rPr>
        <w:t>s</w:t>
      </w:r>
      <w:r w:rsidRPr="009D6748">
        <w:rPr>
          <w:szCs w:val="22"/>
        </w:rPr>
        <w:t xml:space="preserve">, </w:t>
      </w:r>
      <w:r w:rsidR="00201FB4" w:rsidRPr="009D6748">
        <w:rPr>
          <w:szCs w:val="22"/>
        </w:rPr>
        <w:t xml:space="preserve">a </w:t>
      </w:r>
      <w:r w:rsidRPr="009D6748">
        <w:rPr>
          <w:szCs w:val="22"/>
        </w:rPr>
        <w:t>media release</w:t>
      </w:r>
      <w:r w:rsidR="00201FB4" w:rsidRPr="009D6748">
        <w:rPr>
          <w:szCs w:val="22"/>
        </w:rPr>
        <w:t xml:space="preserve"> and</w:t>
      </w:r>
      <w:r w:rsidRPr="009D6748">
        <w:rPr>
          <w:szCs w:val="22"/>
        </w:rPr>
        <w:t xml:space="preserve"> social media</w:t>
      </w:r>
      <w:r w:rsidR="00201FB4" w:rsidRPr="009D6748">
        <w:rPr>
          <w:szCs w:val="22"/>
        </w:rPr>
        <w:t>.</w:t>
      </w:r>
      <w:r w:rsidRPr="009D6748">
        <w:rPr>
          <w:szCs w:val="22"/>
        </w:rPr>
        <w:t xml:space="preserve"> FSANZ </w:t>
      </w:r>
      <w:r w:rsidR="00FE4C02" w:rsidRPr="009D6748">
        <w:rPr>
          <w:szCs w:val="22"/>
        </w:rPr>
        <w:t xml:space="preserve">also </w:t>
      </w:r>
      <w:r w:rsidRPr="009D6748">
        <w:rPr>
          <w:szCs w:val="22"/>
        </w:rPr>
        <w:t>prepare</w:t>
      </w:r>
      <w:r w:rsidR="008020F1" w:rsidRPr="009D6748">
        <w:rPr>
          <w:szCs w:val="22"/>
        </w:rPr>
        <w:t>d</w:t>
      </w:r>
      <w:r w:rsidRPr="009D6748">
        <w:rPr>
          <w:szCs w:val="22"/>
        </w:rPr>
        <w:t xml:space="preserve"> supporting materials for our existing information on food for special medical purposes web page to explain the nature of the Proposal. All interested parties </w:t>
      </w:r>
      <w:r w:rsidR="008020F1" w:rsidRPr="009D6748">
        <w:rPr>
          <w:szCs w:val="22"/>
        </w:rPr>
        <w:t>were</w:t>
      </w:r>
      <w:r w:rsidRPr="009D6748">
        <w:rPr>
          <w:szCs w:val="22"/>
        </w:rPr>
        <w:t xml:space="preserve"> notified through FSANZ’s regular notification processes (i.e. the notification circular). </w:t>
      </w:r>
    </w:p>
    <w:p w14:paraId="526FB66A" w14:textId="77777777" w:rsidR="008020F1" w:rsidRPr="009D6748" w:rsidRDefault="008020F1" w:rsidP="008020F1">
      <w:pPr>
        <w:rPr>
          <w:szCs w:val="22"/>
        </w:rPr>
      </w:pPr>
      <w:bookmarkStart w:id="53" w:name="_Toc11735630"/>
      <w:bookmarkStart w:id="54" w:name="_Toc29883114"/>
      <w:bookmarkStart w:id="55" w:name="_Toc41906801"/>
      <w:bookmarkStart w:id="56" w:name="_Toc41907548"/>
      <w:bookmarkStart w:id="57" w:name="_Toc120358578"/>
      <w:bookmarkStart w:id="58" w:name="_Toc175381435"/>
      <w:bookmarkStart w:id="59" w:name="_Toc286391012"/>
      <w:bookmarkStart w:id="60" w:name="_Toc300761912"/>
      <w:bookmarkStart w:id="61" w:name="_Toc300933439"/>
      <w:bookmarkStart w:id="62" w:name="_Toc490562931"/>
    </w:p>
    <w:p w14:paraId="42BAB1B3" w14:textId="554AC126" w:rsidR="008020F1" w:rsidRPr="009D6748" w:rsidRDefault="008020F1" w:rsidP="008020F1">
      <w:pPr>
        <w:rPr>
          <w:szCs w:val="22"/>
        </w:rPr>
      </w:pPr>
      <w:r w:rsidRPr="009D6748">
        <w:rPr>
          <w:szCs w:val="22"/>
        </w:rPr>
        <w:t xml:space="preserve">FSANZ acknowledges the time taken by individuals and organisations to make submissions on this Proposal. Every submission on this proposal was considered by the FSANZ Board. All comments were valued and contribute to the rigour of our assessment. </w:t>
      </w:r>
    </w:p>
    <w:p w14:paraId="154FCD7A" w14:textId="2DAEB017" w:rsidR="0002350E" w:rsidRPr="009D6748" w:rsidRDefault="0077756B" w:rsidP="0002350E">
      <w:pPr>
        <w:pStyle w:val="Heading2"/>
        <w:widowControl/>
      </w:pPr>
      <w:bookmarkStart w:id="63" w:name="_Toc490562932"/>
      <w:bookmarkStart w:id="64" w:name="_Toc493084636"/>
      <w:bookmarkEnd w:id="53"/>
      <w:bookmarkEnd w:id="54"/>
      <w:bookmarkEnd w:id="55"/>
      <w:bookmarkEnd w:id="56"/>
      <w:bookmarkEnd w:id="57"/>
      <w:bookmarkEnd w:id="58"/>
      <w:bookmarkEnd w:id="59"/>
      <w:bookmarkEnd w:id="60"/>
      <w:bookmarkEnd w:id="61"/>
      <w:bookmarkEnd w:id="62"/>
      <w:r w:rsidRPr="009D6748">
        <w:t>3</w:t>
      </w:r>
      <w:r w:rsidR="0002350E" w:rsidRPr="009D6748">
        <w:t>.4</w:t>
      </w:r>
      <w:r w:rsidR="0002350E" w:rsidRPr="009D6748">
        <w:tab/>
      </w:r>
      <w:bookmarkEnd w:id="63"/>
      <w:r w:rsidR="00B457EE" w:rsidRPr="009D6748">
        <w:t xml:space="preserve">FSANZ Act </w:t>
      </w:r>
      <w:r w:rsidR="00FF7B95" w:rsidRPr="009D6748">
        <w:t>considerations</w:t>
      </w:r>
      <w:bookmarkEnd w:id="64"/>
    </w:p>
    <w:p w14:paraId="318A6F7A" w14:textId="2A93B258" w:rsidR="0002350E" w:rsidRPr="009D6748" w:rsidRDefault="00D90A7A" w:rsidP="0002350E">
      <w:pPr>
        <w:widowControl/>
      </w:pPr>
      <w:r w:rsidRPr="009D6748">
        <w:t xml:space="preserve">In addition to the submissions received, </w:t>
      </w:r>
      <w:r w:rsidR="0002350E" w:rsidRPr="009D6748">
        <w:t xml:space="preserve">FSANZ had regard to the </w:t>
      </w:r>
      <w:r w:rsidR="0002350E" w:rsidRPr="009D6748" w:rsidDel="00932F14">
        <w:t xml:space="preserve">following </w:t>
      </w:r>
      <w:r w:rsidR="0002350E" w:rsidRPr="009D6748">
        <w:t xml:space="preserve">matters when considering </w:t>
      </w:r>
      <w:r w:rsidRPr="009D6748">
        <w:t xml:space="preserve">approving </w:t>
      </w:r>
      <w:r w:rsidR="0002350E" w:rsidRPr="009D6748">
        <w:t>the draft variation.</w:t>
      </w:r>
    </w:p>
    <w:p w14:paraId="26E370F7" w14:textId="52A97894" w:rsidR="0002350E" w:rsidRPr="009D6748" w:rsidRDefault="0077756B" w:rsidP="0002350E">
      <w:pPr>
        <w:pStyle w:val="Heading3"/>
        <w:widowControl/>
      </w:pPr>
      <w:bookmarkStart w:id="65" w:name="_Toc490562933"/>
      <w:bookmarkStart w:id="66" w:name="_Toc493084637"/>
      <w:r w:rsidRPr="009D6748">
        <w:t>3</w:t>
      </w:r>
      <w:r w:rsidR="0002350E" w:rsidRPr="009D6748">
        <w:t>.4.1</w:t>
      </w:r>
      <w:r w:rsidR="0002350E" w:rsidRPr="009D6748">
        <w:tab/>
        <w:t>Whether the measure’s costs may outweigh its benefits</w:t>
      </w:r>
      <w:bookmarkEnd w:id="65"/>
      <w:bookmarkEnd w:id="66"/>
    </w:p>
    <w:p w14:paraId="7E717ECE" w14:textId="631E186B" w:rsidR="0002350E" w:rsidRPr="009D6748" w:rsidRDefault="0002350E" w:rsidP="0002350E">
      <w:pPr>
        <w:widowControl/>
        <w:rPr>
          <w:color w:val="000000"/>
        </w:rPr>
      </w:pPr>
      <w:r w:rsidRPr="009D6748">
        <w:rPr>
          <w:color w:val="000000"/>
        </w:rPr>
        <w:t xml:space="preserve">The </w:t>
      </w:r>
      <w:r w:rsidRPr="009D6748">
        <w:t>Proposal provide</w:t>
      </w:r>
      <w:r w:rsidR="00797063" w:rsidRPr="009D6748">
        <w:t>d</w:t>
      </w:r>
      <w:r w:rsidRPr="009D6748">
        <w:t xml:space="preserve"> for </w:t>
      </w:r>
      <w:r w:rsidR="00BD07F0" w:rsidRPr="009D6748">
        <w:t xml:space="preserve">an alternative form of L-arginine </w:t>
      </w:r>
      <w:r w:rsidR="009665EF">
        <w:t xml:space="preserve">to be used </w:t>
      </w:r>
      <w:r w:rsidR="00BD07F0" w:rsidRPr="009D6748">
        <w:t xml:space="preserve">in </w:t>
      </w:r>
      <w:r w:rsidRPr="009D6748">
        <w:t xml:space="preserve">FSMP </w:t>
      </w:r>
      <w:r w:rsidR="009665EF">
        <w:t>manufactured in or imported into</w:t>
      </w:r>
      <w:r w:rsidRPr="009D6748">
        <w:t xml:space="preserve"> Australia and New Zealand. This provide</w:t>
      </w:r>
      <w:r w:rsidR="00797063" w:rsidRPr="009D6748">
        <w:t>d</w:t>
      </w:r>
      <w:r w:rsidRPr="009D6748">
        <w:t xml:space="preserve"> a potential net benefit for both industry and consumers who need </w:t>
      </w:r>
      <w:r w:rsidR="00BD07F0" w:rsidRPr="009D6748">
        <w:t xml:space="preserve">or would benefit from </w:t>
      </w:r>
      <w:r w:rsidRPr="009D6748">
        <w:t>products</w:t>
      </w:r>
      <w:r w:rsidR="00C86E9C">
        <w:t xml:space="preserve"> containing this compound</w:t>
      </w:r>
      <w:r w:rsidRPr="009D6748">
        <w:t xml:space="preserve">. Given the small scope of the amendment, no additional costs to government </w:t>
      </w:r>
      <w:r w:rsidR="00797063" w:rsidRPr="009D6748">
        <w:t>were</w:t>
      </w:r>
      <w:r w:rsidRPr="009D6748">
        <w:t xml:space="preserve"> foreseen.</w:t>
      </w:r>
      <w:r w:rsidRPr="009D6748">
        <w:rPr>
          <w:color w:val="000000"/>
        </w:rPr>
        <w:t xml:space="preserve"> Since this Proposal deal</w:t>
      </w:r>
      <w:r w:rsidR="00797063" w:rsidRPr="009D6748">
        <w:rPr>
          <w:color w:val="000000"/>
        </w:rPr>
        <w:t>t</w:t>
      </w:r>
      <w:r w:rsidRPr="009D6748">
        <w:rPr>
          <w:color w:val="000000"/>
        </w:rPr>
        <w:t xml:space="preserve"> with a deregulatory measure to permit </w:t>
      </w:r>
      <w:r w:rsidR="00E97963" w:rsidRPr="009D6748">
        <w:rPr>
          <w:color w:val="000000"/>
        </w:rPr>
        <w:t xml:space="preserve">an </w:t>
      </w:r>
      <w:r w:rsidRPr="009D6748">
        <w:rPr>
          <w:color w:val="000000"/>
        </w:rPr>
        <w:t>additional form of L-</w:t>
      </w:r>
      <w:r w:rsidR="00E97963" w:rsidRPr="009D6748">
        <w:rPr>
          <w:color w:val="000000"/>
        </w:rPr>
        <w:t>arginine</w:t>
      </w:r>
      <w:r w:rsidRPr="009D6748">
        <w:rPr>
          <w:color w:val="000000"/>
        </w:rPr>
        <w:t xml:space="preserve"> as </w:t>
      </w:r>
      <w:r w:rsidR="00E97963" w:rsidRPr="009D6748">
        <w:rPr>
          <w:color w:val="000000"/>
        </w:rPr>
        <w:t xml:space="preserve">a </w:t>
      </w:r>
      <w:r w:rsidRPr="009D6748">
        <w:rPr>
          <w:color w:val="000000"/>
        </w:rPr>
        <w:t>nutritive substance, it has been exempted from a regulatory impact statement by the Office of Best Practice Regulation (OBPR, reference number 14943).</w:t>
      </w:r>
    </w:p>
    <w:p w14:paraId="631AA530" w14:textId="7CC27A87" w:rsidR="0002350E" w:rsidRPr="009D6748" w:rsidRDefault="0077756B" w:rsidP="0002350E">
      <w:pPr>
        <w:pStyle w:val="Heading3"/>
      </w:pPr>
      <w:bookmarkStart w:id="67" w:name="_Toc490562934"/>
      <w:bookmarkStart w:id="68" w:name="_Toc493084638"/>
      <w:r w:rsidRPr="009D6748">
        <w:t>3</w:t>
      </w:r>
      <w:r w:rsidR="0002350E" w:rsidRPr="009D6748">
        <w:t>.4.2</w:t>
      </w:r>
      <w:r w:rsidR="0002350E" w:rsidRPr="009D6748">
        <w:tab/>
        <w:t>Whether there are other more cost effective measures available</w:t>
      </w:r>
      <w:bookmarkEnd w:id="67"/>
      <w:bookmarkEnd w:id="68"/>
    </w:p>
    <w:p w14:paraId="10400220" w14:textId="0A62F6E3" w:rsidR="0002350E" w:rsidRPr="009D6748" w:rsidRDefault="0002350E" w:rsidP="0002350E">
      <w:pPr>
        <w:widowControl/>
      </w:pPr>
      <w:r w:rsidRPr="009D6748">
        <w:t xml:space="preserve">There </w:t>
      </w:r>
      <w:r w:rsidR="00797063" w:rsidRPr="009D6748">
        <w:t>were</w:t>
      </w:r>
      <w:r w:rsidRPr="009D6748">
        <w:t xml:space="preserve"> no other measures (whether available to FSANZ or not) that </w:t>
      </w:r>
      <w:r w:rsidR="00797063" w:rsidRPr="009D6748">
        <w:t xml:space="preserve">were </w:t>
      </w:r>
      <w:r w:rsidRPr="009D6748">
        <w:t xml:space="preserve">more </w:t>
      </w:r>
      <w:r w:rsidRPr="009D6748">
        <w:br/>
        <w:t>cost-effective than a food regulatory measure varied as a result of the Proposal.</w:t>
      </w:r>
    </w:p>
    <w:p w14:paraId="029E3762" w14:textId="725875CF" w:rsidR="0002350E" w:rsidRPr="009D6748" w:rsidRDefault="0077756B" w:rsidP="0002350E">
      <w:pPr>
        <w:pStyle w:val="Heading3"/>
      </w:pPr>
      <w:bookmarkStart w:id="69" w:name="_Toc490562935"/>
      <w:bookmarkStart w:id="70" w:name="_Toc493084639"/>
      <w:r w:rsidRPr="009D6748">
        <w:lastRenderedPageBreak/>
        <w:t>3</w:t>
      </w:r>
      <w:r w:rsidR="0002350E" w:rsidRPr="009D6748">
        <w:t>.4.3</w:t>
      </w:r>
      <w:r w:rsidR="0002350E" w:rsidRPr="009D6748">
        <w:tab/>
        <w:t>Whether there are any relevant New Zealand standards</w:t>
      </w:r>
      <w:bookmarkEnd w:id="69"/>
      <w:bookmarkEnd w:id="70"/>
    </w:p>
    <w:p w14:paraId="0ABF4F18" w14:textId="68BE21F8" w:rsidR="0002350E" w:rsidRPr="009D6748" w:rsidRDefault="00FF7B95" w:rsidP="0002350E">
      <w:pPr>
        <w:widowControl/>
        <w:rPr>
          <w:lang w:bidi="ar-SA"/>
        </w:rPr>
      </w:pPr>
      <w:r w:rsidRPr="009D6748">
        <w:rPr>
          <w:rFonts w:cs="Arial"/>
          <w:szCs w:val="22"/>
        </w:rPr>
        <w:t xml:space="preserve">Standard 2.9.5 and Schedules 3 and 29 apply in New Zealand. There </w:t>
      </w:r>
      <w:r w:rsidR="00797063" w:rsidRPr="009D6748">
        <w:rPr>
          <w:rFonts w:cs="Arial"/>
          <w:szCs w:val="22"/>
        </w:rPr>
        <w:t>were</w:t>
      </w:r>
      <w:r w:rsidRPr="009D6748">
        <w:rPr>
          <w:rFonts w:cs="Arial"/>
          <w:szCs w:val="22"/>
        </w:rPr>
        <w:t xml:space="preserve"> no other relevant New Zealand standards</w:t>
      </w:r>
      <w:r w:rsidR="0002350E" w:rsidRPr="009D6748">
        <w:rPr>
          <w:lang w:bidi="ar-SA"/>
        </w:rPr>
        <w:t>.</w:t>
      </w:r>
    </w:p>
    <w:p w14:paraId="684A10CE" w14:textId="3EEA1FC0" w:rsidR="0002350E" w:rsidRPr="009D6748" w:rsidRDefault="0077756B" w:rsidP="0002350E">
      <w:pPr>
        <w:pStyle w:val="Heading3"/>
        <w:widowControl/>
      </w:pPr>
      <w:bookmarkStart w:id="71" w:name="_Toc490562936"/>
      <w:bookmarkStart w:id="72" w:name="_Toc493084640"/>
      <w:r w:rsidRPr="009D6748">
        <w:t>3</w:t>
      </w:r>
      <w:r w:rsidR="0002350E" w:rsidRPr="009D6748">
        <w:t>.4.4</w:t>
      </w:r>
      <w:r w:rsidR="0002350E" w:rsidRPr="009D6748">
        <w:tab/>
        <w:t>FSANZ’s statutory objectives in standards development</w:t>
      </w:r>
      <w:bookmarkEnd w:id="71"/>
      <w:bookmarkEnd w:id="72"/>
      <w:r w:rsidR="0002350E" w:rsidRPr="009D6748">
        <w:t xml:space="preserve"> </w:t>
      </w:r>
    </w:p>
    <w:p w14:paraId="7C738B6F" w14:textId="77777777" w:rsidR="0002350E" w:rsidRPr="009D6748" w:rsidRDefault="0002350E" w:rsidP="0002350E">
      <w:pPr>
        <w:widowControl/>
      </w:pPr>
      <w:r w:rsidRPr="009D6748">
        <w:rPr>
          <w:rFonts w:cs="Arial"/>
        </w:rPr>
        <w:t xml:space="preserve">FSANZ also </w:t>
      </w:r>
      <w:r w:rsidRPr="009D6748">
        <w:t xml:space="preserve">had regard to the three objectives in subsection 18(1) of the FSANZ Act during its initial consideration. </w:t>
      </w:r>
    </w:p>
    <w:p w14:paraId="77B925B8" w14:textId="4A34BE81" w:rsidR="0002350E" w:rsidRPr="009D6748" w:rsidRDefault="0077756B" w:rsidP="0002350E">
      <w:pPr>
        <w:pStyle w:val="Heading4"/>
        <w:widowControl/>
        <w:rPr>
          <w:lang w:eastAsia="en-AU"/>
        </w:rPr>
      </w:pPr>
      <w:r w:rsidRPr="009D6748">
        <w:rPr>
          <w:lang w:eastAsia="en-AU"/>
        </w:rPr>
        <w:t>3</w:t>
      </w:r>
      <w:r w:rsidR="0002350E" w:rsidRPr="009D6748">
        <w:rPr>
          <w:lang w:eastAsia="en-AU"/>
        </w:rPr>
        <w:t>.4.4.1</w:t>
      </w:r>
      <w:r w:rsidR="0002350E" w:rsidRPr="009D6748">
        <w:rPr>
          <w:lang w:eastAsia="en-AU"/>
        </w:rPr>
        <w:tab/>
        <w:t>Protection of public health and safety</w:t>
      </w:r>
    </w:p>
    <w:p w14:paraId="14E9028D" w14:textId="1EEB38EF" w:rsidR="0002350E" w:rsidRPr="009D6748" w:rsidRDefault="0002350E" w:rsidP="0002350E">
      <w:pPr>
        <w:widowControl/>
      </w:pPr>
      <w:r w:rsidRPr="009D6748">
        <w:t xml:space="preserve">Acetate forms of single L-amino acids </w:t>
      </w:r>
      <w:r w:rsidR="00797063" w:rsidRPr="009D6748">
        <w:t>were</w:t>
      </w:r>
      <w:r w:rsidRPr="009D6748">
        <w:t xml:space="preserve"> assessed as safe for consumers of FSMP.</w:t>
      </w:r>
      <w:r w:rsidR="00BD07F0" w:rsidRPr="009D6748">
        <w:t xml:space="preserve"> Amendment of the Code</w:t>
      </w:r>
      <w:r w:rsidRPr="009D6748">
        <w:t xml:space="preserve"> </w:t>
      </w:r>
      <w:r w:rsidR="00BD07F0" w:rsidRPr="009D6748">
        <w:t xml:space="preserve">to permit L-arginine acetate in FSMP </w:t>
      </w:r>
      <w:r w:rsidRPr="009D6748">
        <w:t>enable</w:t>
      </w:r>
      <w:r w:rsidR="00BD07F0" w:rsidRPr="009D6748">
        <w:t>d</w:t>
      </w:r>
      <w:r w:rsidRPr="009D6748">
        <w:t xml:space="preserve"> the supply of FSMP containing </w:t>
      </w:r>
      <w:r w:rsidR="00EE589D" w:rsidRPr="009D6748">
        <w:t xml:space="preserve">L-arginine </w:t>
      </w:r>
      <w:r w:rsidRPr="009D6748">
        <w:t>acetate to those who depend on</w:t>
      </w:r>
      <w:r w:rsidR="00BD07F0" w:rsidRPr="009D6748">
        <w:t xml:space="preserve"> or would benefit from</w:t>
      </w:r>
      <w:r w:rsidRPr="009D6748">
        <w:t xml:space="preserve"> these foods as a source of nutrition. </w:t>
      </w:r>
      <w:r w:rsidR="00797063" w:rsidRPr="009D6748">
        <w:t xml:space="preserve">A specification for L-arginine acetate was </w:t>
      </w:r>
      <w:r w:rsidR="00BD07F0" w:rsidRPr="009D6748">
        <w:t xml:space="preserve">also </w:t>
      </w:r>
      <w:r w:rsidR="00797063" w:rsidRPr="009D6748">
        <w:t>written</w:t>
      </w:r>
      <w:r w:rsidR="001B7E38" w:rsidRPr="009D6748">
        <w:t xml:space="preserve"> for inclusion in the Code</w:t>
      </w:r>
      <w:r w:rsidR="00797063" w:rsidRPr="009D6748">
        <w:t>.</w:t>
      </w:r>
      <w:r w:rsidRPr="009D6748">
        <w:t xml:space="preserve"> </w:t>
      </w:r>
    </w:p>
    <w:p w14:paraId="4A1394B1" w14:textId="310C3EA3" w:rsidR="0002350E" w:rsidRPr="009D6748" w:rsidRDefault="0077756B" w:rsidP="0002350E">
      <w:pPr>
        <w:pStyle w:val="Heading4"/>
        <w:widowControl/>
        <w:rPr>
          <w:lang w:eastAsia="en-AU"/>
        </w:rPr>
      </w:pPr>
      <w:r w:rsidRPr="009D6748">
        <w:rPr>
          <w:lang w:eastAsia="en-AU"/>
        </w:rPr>
        <w:t>3</w:t>
      </w:r>
      <w:r w:rsidR="0002350E" w:rsidRPr="009D6748">
        <w:rPr>
          <w:lang w:eastAsia="en-AU"/>
        </w:rPr>
        <w:t>.4.4.2</w:t>
      </w:r>
      <w:r w:rsidR="0002350E" w:rsidRPr="009D6748">
        <w:rPr>
          <w:lang w:eastAsia="en-AU"/>
        </w:rPr>
        <w:tab/>
        <w:t>The provision of adequate information relating to food to enable consumers to make informed choices</w:t>
      </w:r>
    </w:p>
    <w:p w14:paraId="6C3C305A" w14:textId="4669C64C" w:rsidR="0002350E" w:rsidRPr="009D6748" w:rsidRDefault="0002350E" w:rsidP="0002350E">
      <w:pPr>
        <w:widowControl/>
      </w:pPr>
      <w:r w:rsidRPr="009D6748">
        <w:t xml:space="preserve">This objective </w:t>
      </w:r>
      <w:r w:rsidR="00797063" w:rsidRPr="009D6748">
        <w:t>was</w:t>
      </w:r>
      <w:r w:rsidRPr="009D6748">
        <w:t xml:space="preserve"> met by the Code’s existing labelling provisions for FSMP. </w:t>
      </w:r>
    </w:p>
    <w:p w14:paraId="5C17D5AB" w14:textId="6B83C116" w:rsidR="0002350E" w:rsidRPr="009D6748" w:rsidRDefault="0077756B" w:rsidP="0002350E">
      <w:pPr>
        <w:pStyle w:val="Heading4"/>
        <w:widowControl/>
        <w:rPr>
          <w:lang w:eastAsia="en-AU"/>
        </w:rPr>
      </w:pPr>
      <w:r w:rsidRPr="009D6748">
        <w:rPr>
          <w:lang w:eastAsia="en-AU"/>
        </w:rPr>
        <w:t>3</w:t>
      </w:r>
      <w:r w:rsidR="0002350E" w:rsidRPr="009D6748">
        <w:rPr>
          <w:lang w:eastAsia="en-AU"/>
        </w:rPr>
        <w:t>.4.4.3</w:t>
      </w:r>
      <w:r w:rsidR="0002350E" w:rsidRPr="009D6748">
        <w:rPr>
          <w:lang w:eastAsia="en-AU"/>
        </w:rPr>
        <w:tab/>
        <w:t>The prevention of misleading or deceptive conduct</w:t>
      </w:r>
    </w:p>
    <w:p w14:paraId="196CED65" w14:textId="1AC982D3" w:rsidR="0002350E" w:rsidRPr="009D6748" w:rsidRDefault="0002350E" w:rsidP="0002350E">
      <w:pPr>
        <w:widowControl/>
      </w:pPr>
      <w:r w:rsidRPr="009D6748">
        <w:t xml:space="preserve">This objective </w:t>
      </w:r>
      <w:r w:rsidR="00797063" w:rsidRPr="009D6748">
        <w:t>was</w:t>
      </w:r>
      <w:r w:rsidRPr="009D6748">
        <w:t xml:space="preserve"> also met by the Code’s existing provisions for FSMP. </w:t>
      </w:r>
    </w:p>
    <w:p w14:paraId="02DC013B" w14:textId="19A64B95" w:rsidR="0002350E" w:rsidRPr="009D6748" w:rsidRDefault="0077756B" w:rsidP="0002350E">
      <w:pPr>
        <w:pStyle w:val="Heading3"/>
        <w:widowControl/>
      </w:pPr>
      <w:bookmarkStart w:id="73" w:name="_Toc490562937"/>
      <w:bookmarkStart w:id="74" w:name="_Toc493084641"/>
      <w:r w:rsidRPr="009D6748">
        <w:t>3</w:t>
      </w:r>
      <w:r w:rsidR="0002350E" w:rsidRPr="009D6748">
        <w:t>.4.5</w:t>
      </w:r>
      <w:r w:rsidR="0002350E" w:rsidRPr="009D6748">
        <w:tab/>
        <w:t>Subsection 18(2) considerations</w:t>
      </w:r>
      <w:bookmarkEnd w:id="73"/>
      <w:bookmarkEnd w:id="74"/>
    </w:p>
    <w:p w14:paraId="4D27D720" w14:textId="77777777" w:rsidR="0002350E" w:rsidRPr="009D6748" w:rsidRDefault="0002350E" w:rsidP="0002350E">
      <w:pPr>
        <w:rPr>
          <w:rFonts w:cs="Arial"/>
        </w:rPr>
      </w:pPr>
      <w:r w:rsidRPr="009D6748">
        <w:rPr>
          <w:rFonts w:cs="Arial"/>
        </w:rPr>
        <w:t>FSANZ has also had regard to:</w:t>
      </w:r>
    </w:p>
    <w:p w14:paraId="769B174F" w14:textId="77777777" w:rsidR="0002350E" w:rsidRPr="009D6748" w:rsidRDefault="0002350E" w:rsidP="0002350E">
      <w:pPr>
        <w:pStyle w:val="FSBullet1"/>
        <w:numPr>
          <w:ilvl w:val="0"/>
          <w:numId w:val="48"/>
        </w:numPr>
        <w:ind w:left="567" w:hanging="567"/>
      </w:pPr>
      <w:r w:rsidRPr="009D6748">
        <w:t>the need for standards to be based on risk analysis using the best available scientific evidence</w:t>
      </w:r>
    </w:p>
    <w:p w14:paraId="36DA1607" w14:textId="77777777" w:rsidR="0002350E" w:rsidRPr="009D6748" w:rsidRDefault="0002350E" w:rsidP="0002350E">
      <w:pPr>
        <w:pStyle w:val="FSBullet1"/>
        <w:numPr>
          <w:ilvl w:val="0"/>
          <w:numId w:val="48"/>
        </w:numPr>
        <w:ind w:left="567" w:hanging="567"/>
      </w:pPr>
      <w:r w:rsidRPr="009D6748">
        <w:t>the desirability of an efficient and internationally competitive food industry</w:t>
      </w:r>
    </w:p>
    <w:p w14:paraId="678BECC6" w14:textId="77777777" w:rsidR="0002350E" w:rsidRPr="009D6748" w:rsidRDefault="0002350E" w:rsidP="0002350E">
      <w:pPr>
        <w:pStyle w:val="FSBullet1"/>
        <w:numPr>
          <w:ilvl w:val="0"/>
          <w:numId w:val="48"/>
        </w:numPr>
        <w:ind w:left="567" w:hanging="567"/>
      </w:pPr>
      <w:r w:rsidRPr="009D6748">
        <w:t>the promotion of fair trading in food</w:t>
      </w:r>
    </w:p>
    <w:p w14:paraId="7E0746C9" w14:textId="77777777" w:rsidR="0002350E" w:rsidRPr="009D6748" w:rsidRDefault="0002350E" w:rsidP="0002350E">
      <w:pPr>
        <w:pStyle w:val="FSBullet1"/>
        <w:numPr>
          <w:ilvl w:val="0"/>
          <w:numId w:val="48"/>
        </w:numPr>
        <w:ind w:left="567" w:hanging="567"/>
      </w:pPr>
      <w:r w:rsidRPr="009D6748">
        <w:t>any written policy guidelines formulated by the Forum on Food Regulation.</w:t>
      </w:r>
    </w:p>
    <w:p w14:paraId="78338B92" w14:textId="77777777" w:rsidR="0002350E" w:rsidRPr="009D6748" w:rsidRDefault="0002350E" w:rsidP="0002350E">
      <w:pPr>
        <w:widowControl/>
        <w:rPr>
          <w:rFonts w:cs="Arial"/>
        </w:rPr>
      </w:pPr>
    </w:p>
    <w:p w14:paraId="2D38EB17" w14:textId="0FDF3ED7" w:rsidR="0002350E" w:rsidRPr="009D6748" w:rsidRDefault="0002350E" w:rsidP="0002350E">
      <w:pPr>
        <w:widowControl/>
      </w:pPr>
      <w:r w:rsidRPr="009D6748">
        <w:rPr>
          <w:rFonts w:cs="Arial"/>
        </w:rPr>
        <w:t>FSANZ note</w:t>
      </w:r>
      <w:r w:rsidR="00797063" w:rsidRPr="009D6748">
        <w:rPr>
          <w:rFonts w:cs="Arial"/>
        </w:rPr>
        <w:t>d</w:t>
      </w:r>
      <w:r w:rsidRPr="009D6748">
        <w:rPr>
          <w:rFonts w:cs="Arial"/>
        </w:rPr>
        <w:t xml:space="preserve"> that the </w:t>
      </w:r>
      <w:r w:rsidR="00FF7B95" w:rsidRPr="009D6748">
        <w:rPr>
          <w:rFonts w:cs="Arial"/>
        </w:rPr>
        <w:t xml:space="preserve">approved </w:t>
      </w:r>
      <w:r w:rsidRPr="009D6748">
        <w:rPr>
          <w:rFonts w:cs="Arial"/>
        </w:rPr>
        <w:t>draft variation</w:t>
      </w:r>
      <w:r w:rsidR="00FF7B95" w:rsidRPr="009D6748">
        <w:rPr>
          <w:rFonts w:cs="Arial"/>
        </w:rPr>
        <w:t xml:space="preserve"> </w:t>
      </w:r>
      <w:r w:rsidRPr="009D6748">
        <w:t>remove</w:t>
      </w:r>
      <w:r w:rsidR="00797063" w:rsidRPr="009D6748">
        <w:t>d</w:t>
      </w:r>
      <w:r w:rsidRPr="009D6748">
        <w:t xml:space="preserve"> the current negative impact on trade that was not envisaged when Standard 2.9.5 was made. </w:t>
      </w:r>
      <w:r w:rsidR="00797063" w:rsidRPr="009D6748">
        <w:t>The draft variation was</w:t>
      </w:r>
      <w:r w:rsidRPr="009D6748">
        <w:t xml:space="preserve"> consistent with the </w:t>
      </w:r>
      <w:r w:rsidRPr="009D6748">
        <w:rPr>
          <w:i/>
        </w:rPr>
        <w:t>Ministerial Policy Guideline on the Intent of Part 2.9 – Special Purpose Foods</w:t>
      </w:r>
      <w:r w:rsidRPr="009D6748">
        <w:t>.</w:t>
      </w:r>
    </w:p>
    <w:p w14:paraId="35F3604C" w14:textId="4C060196" w:rsidR="0002350E" w:rsidRPr="009D6748" w:rsidRDefault="0077756B" w:rsidP="0002350E">
      <w:pPr>
        <w:pStyle w:val="Heading1"/>
        <w:widowControl/>
      </w:pPr>
      <w:bookmarkStart w:id="75" w:name="_Toc286391014"/>
      <w:bookmarkStart w:id="76" w:name="_Toc300933445"/>
      <w:bookmarkStart w:id="77" w:name="_Toc490562938"/>
      <w:bookmarkStart w:id="78" w:name="_Toc493084642"/>
      <w:bookmarkEnd w:id="47"/>
      <w:r w:rsidRPr="009D6748">
        <w:t>4</w:t>
      </w:r>
      <w:r w:rsidR="0002350E" w:rsidRPr="009D6748">
        <w:tab/>
      </w:r>
      <w:bookmarkEnd w:id="75"/>
      <w:bookmarkEnd w:id="76"/>
      <w:r w:rsidR="0002350E" w:rsidRPr="009D6748">
        <w:t>Draft variation</w:t>
      </w:r>
      <w:bookmarkEnd w:id="77"/>
      <w:bookmarkEnd w:id="78"/>
    </w:p>
    <w:p w14:paraId="6926C1AF" w14:textId="4D3798F4" w:rsidR="00797063" w:rsidRPr="009D6748" w:rsidRDefault="0002350E" w:rsidP="00797063">
      <w:pPr>
        <w:widowControl/>
        <w:rPr>
          <w:color w:val="000000" w:themeColor="text1"/>
        </w:rPr>
      </w:pPr>
      <w:r w:rsidRPr="009D6748">
        <w:rPr>
          <w:color w:val="000000" w:themeColor="text1"/>
        </w:rPr>
        <w:t>The draft variation to the Code is at Attachment A and take</w:t>
      </w:r>
      <w:r w:rsidR="00797063" w:rsidRPr="009D6748">
        <w:rPr>
          <w:color w:val="000000" w:themeColor="text1"/>
        </w:rPr>
        <w:t>s</w:t>
      </w:r>
      <w:r w:rsidRPr="009D6748">
        <w:rPr>
          <w:color w:val="000000" w:themeColor="text1"/>
        </w:rPr>
        <w:t xml:space="preserve"> effect on </w:t>
      </w:r>
      <w:r w:rsidR="00D76B6A" w:rsidRPr="009D6748">
        <w:t>notification</w:t>
      </w:r>
      <w:r w:rsidRPr="009D6748">
        <w:rPr>
          <w:color w:val="000000" w:themeColor="text1"/>
        </w:rPr>
        <w:t>.</w:t>
      </w:r>
      <w:r w:rsidR="00E97963" w:rsidRPr="009D6748">
        <w:t xml:space="preserve"> </w:t>
      </w:r>
      <w:r w:rsidRPr="009D6748">
        <w:t>A draft explanatory statement is at Attachment B.</w:t>
      </w:r>
      <w:r w:rsidR="00797063" w:rsidRPr="009D6748">
        <w:t xml:space="preserve"> </w:t>
      </w:r>
      <w:r w:rsidR="00797063" w:rsidRPr="009D6748">
        <w:rPr>
          <w:color w:val="000000" w:themeColor="text1"/>
        </w:rPr>
        <w:t>The draft variation at call for submissions is at Attachment C.</w:t>
      </w:r>
    </w:p>
    <w:p w14:paraId="02919587" w14:textId="24E6FB7B" w:rsidR="00B457EE" w:rsidRPr="009D6748" w:rsidRDefault="0077756B" w:rsidP="00B457EE">
      <w:pPr>
        <w:pStyle w:val="Heading1"/>
      </w:pPr>
      <w:bookmarkStart w:id="79" w:name="_Toc11735642"/>
      <w:bookmarkStart w:id="80" w:name="_Toc29883129"/>
      <w:bookmarkStart w:id="81" w:name="_Toc41906816"/>
      <w:bookmarkStart w:id="82" w:name="_Toc41907563"/>
      <w:bookmarkStart w:id="83" w:name="_Toc120358595"/>
      <w:bookmarkStart w:id="84" w:name="_Toc175381457"/>
      <w:bookmarkStart w:id="85" w:name="_Toc493084643"/>
      <w:bookmarkStart w:id="86" w:name="_Toc300933452"/>
      <w:bookmarkStart w:id="87" w:name="_Toc490562939"/>
      <w:r w:rsidRPr="009D6748">
        <w:t>5</w:t>
      </w:r>
      <w:r w:rsidR="00B457EE" w:rsidRPr="009D6748">
        <w:tab/>
      </w:r>
      <w:r w:rsidR="005C6390" w:rsidRPr="009D6748">
        <w:t>R</w:t>
      </w:r>
      <w:r w:rsidR="00B457EE" w:rsidRPr="009D6748">
        <w:t>eview</w:t>
      </w:r>
      <w:bookmarkEnd w:id="79"/>
      <w:bookmarkEnd w:id="80"/>
      <w:bookmarkEnd w:id="81"/>
      <w:bookmarkEnd w:id="82"/>
      <w:bookmarkEnd w:id="83"/>
      <w:bookmarkEnd w:id="84"/>
      <w:r w:rsidR="005C6390" w:rsidRPr="009D6748">
        <w:t xml:space="preserve"> of the draft variation</w:t>
      </w:r>
      <w:bookmarkEnd w:id="85"/>
    </w:p>
    <w:p w14:paraId="2621FB84" w14:textId="0DE46134" w:rsidR="00B457EE" w:rsidRPr="009D6748" w:rsidRDefault="005C6390" w:rsidP="00BD07F0">
      <w:pPr>
        <w:widowControl/>
        <w:rPr>
          <w:rFonts w:cs="Arial"/>
        </w:rPr>
      </w:pPr>
      <w:r w:rsidRPr="009D6748">
        <w:rPr>
          <w:rFonts w:cs="Arial"/>
        </w:rPr>
        <w:t xml:space="preserve">The approved draft variation was considered and approved as part of an Urgent Proposal under sections 95 to 97 of the FSANZ Act. As such, the FSANZ Act provides that FSANZ must now undertake a full assessment of the approved draft variation, call for public comment and then </w:t>
      </w:r>
      <w:r w:rsidR="00161F08" w:rsidRPr="009D6748">
        <w:rPr>
          <w:rFonts w:cs="Arial"/>
        </w:rPr>
        <w:t>either reaffirm its approval of the variation or prepare a proposal to amend, replace or revoke that variation</w:t>
      </w:r>
      <w:r w:rsidRPr="009D6748">
        <w:rPr>
          <w:rFonts w:cs="Arial"/>
        </w:rPr>
        <w:t>.</w:t>
      </w:r>
      <w:r w:rsidRPr="009D6748" w:rsidDel="005C6390">
        <w:rPr>
          <w:rFonts w:cs="Arial"/>
          <w:color w:val="00B050"/>
        </w:rPr>
        <w:t xml:space="preserve"> </w:t>
      </w:r>
      <w:r w:rsidR="00BD07F0" w:rsidRPr="009D6748">
        <w:rPr>
          <w:rFonts w:cs="Arial"/>
        </w:rPr>
        <w:t xml:space="preserve">This </w:t>
      </w:r>
      <w:r w:rsidR="00161F08" w:rsidRPr="009D6748">
        <w:rPr>
          <w:rFonts w:cs="Arial"/>
        </w:rPr>
        <w:t xml:space="preserve">assessment </w:t>
      </w:r>
      <w:r w:rsidR="00BD07F0" w:rsidRPr="009D6748">
        <w:rPr>
          <w:rFonts w:cs="Arial"/>
        </w:rPr>
        <w:t xml:space="preserve">may include considering the need </w:t>
      </w:r>
      <w:r w:rsidR="00BD07F0" w:rsidRPr="009D6748">
        <w:rPr>
          <w:rFonts w:cs="Arial"/>
        </w:rPr>
        <w:lastRenderedPageBreak/>
        <w:t xml:space="preserve">for permission of other relevant L-amino acids in the acetate form. </w:t>
      </w:r>
      <w:r w:rsidRPr="009D6748">
        <w:rPr>
          <w:rFonts w:cs="Arial"/>
        </w:rPr>
        <w:t xml:space="preserve">This process must be completed within 12 months of </w:t>
      </w:r>
      <w:r w:rsidR="00D76B6A" w:rsidRPr="009D6748">
        <w:rPr>
          <w:rFonts w:cs="Arial"/>
        </w:rPr>
        <w:t xml:space="preserve">notification </w:t>
      </w:r>
      <w:r w:rsidRPr="009D6748">
        <w:rPr>
          <w:rFonts w:cs="Arial"/>
        </w:rPr>
        <w:t>of the approved draft variation.</w:t>
      </w:r>
      <w:r w:rsidR="00BD07F0" w:rsidRPr="009D6748">
        <w:rPr>
          <w:rFonts w:cs="Arial"/>
        </w:rPr>
        <w:t xml:space="preserve"> </w:t>
      </w:r>
    </w:p>
    <w:p w14:paraId="75413220" w14:textId="3E5901EB" w:rsidR="0002350E" w:rsidRPr="009D6748" w:rsidRDefault="0077756B" w:rsidP="0002350E">
      <w:pPr>
        <w:pStyle w:val="Heading1"/>
        <w:widowControl/>
        <w:rPr>
          <w:color w:val="000000" w:themeColor="text1"/>
        </w:rPr>
      </w:pPr>
      <w:bookmarkStart w:id="88" w:name="_Toc493084644"/>
      <w:r w:rsidRPr="009D6748">
        <w:rPr>
          <w:color w:val="000000" w:themeColor="text1"/>
        </w:rPr>
        <w:t>6</w:t>
      </w:r>
      <w:r w:rsidR="0002350E" w:rsidRPr="009D6748">
        <w:rPr>
          <w:color w:val="000000" w:themeColor="text1"/>
        </w:rPr>
        <w:tab/>
        <w:t>R</w:t>
      </w:r>
      <w:bookmarkEnd w:id="86"/>
      <w:r w:rsidR="0002350E" w:rsidRPr="009D6748">
        <w:rPr>
          <w:color w:val="000000" w:themeColor="text1"/>
        </w:rPr>
        <w:t>eferences</w:t>
      </w:r>
      <w:bookmarkEnd w:id="87"/>
      <w:bookmarkEnd w:id="88"/>
    </w:p>
    <w:p w14:paraId="612CE2A5" w14:textId="77777777" w:rsidR="0002350E" w:rsidRPr="009D6748" w:rsidRDefault="0002350E" w:rsidP="0002350E">
      <w:pPr>
        <w:widowControl/>
        <w:rPr>
          <w:color w:val="000000" w:themeColor="text1"/>
          <w:sz w:val="20"/>
          <w:szCs w:val="20"/>
          <w:lang w:val="en-AU"/>
        </w:rPr>
      </w:pPr>
      <w:r w:rsidRPr="009D6748">
        <w:rPr>
          <w:color w:val="000000" w:themeColor="text1"/>
          <w:sz w:val="20"/>
          <w:szCs w:val="20"/>
          <w:lang w:val="en-AU"/>
        </w:rPr>
        <w:t>Lundquist F, Tygstrup N, Winkler K, Mellemgaard K, Munck-Petersen S (1962) Ethanol metabolism and production of free acetate in the human liver. J Clin Invest 41(5):955–961</w:t>
      </w:r>
    </w:p>
    <w:p w14:paraId="11FFB8DF" w14:textId="77777777" w:rsidR="0002350E" w:rsidRPr="009D6748" w:rsidRDefault="0002350E" w:rsidP="0002350E">
      <w:pPr>
        <w:widowControl/>
        <w:rPr>
          <w:color w:val="000000" w:themeColor="text1"/>
          <w:sz w:val="20"/>
          <w:szCs w:val="20"/>
        </w:rPr>
      </w:pPr>
    </w:p>
    <w:p w14:paraId="1A641031" w14:textId="77777777" w:rsidR="0002350E" w:rsidRPr="009D6748" w:rsidRDefault="0002350E" w:rsidP="0002350E">
      <w:pPr>
        <w:widowControl/>
        <w:rPr>
          <w:color w:val="000000" w:themeColor="text1"/>
          <w:sz w:val="20"/>
          <w:szCs w:val="20"/>
          <w:lang w:val="en-AU"/>
        </w:rPr>
      </w:pPr>
      <w:r w:rsidRPr="009D6748">
        <w:rPr>
          <w:color w:val="000000" w:themeColor="text1"/>
          <w:sz w:val="20"/>
          <w:szCs w:val="20"/>
          <w:lang w:val="en-AU"/>
        </w:rPr>
        <w:t>Naoum H, Van Nes JJ, Kappert HJ, Beynen AC (2002) Effect of acetic acid consumption on clinical laboratory values in the dog. J Animal Phys Animal Nutr 86:105–110</w:t>
      </w:r>
    </w:p>
    <w:p w14:paraId="0BCDDEBA" w14:textId="77777777" w:rsidR="0002350E" w:rsidRPr="009D6748" w:rsidRDefault="0002350E" w:rsidP="0002350E">
      <w:pPr>
        <w:widowControl/>
        <w:rPr>
          <w:color w:val="000000" w:themeColor="text1"/>
          <w:sz w:val="20"/>
          <w:szCs w:val="20"/>
        </w:rPr>
      </w:pPr>
    </w:p>
    <w:p w14:paraId="73E63E83" w14:textId="77777777" w:rsidR="0002350E" w:rsidRPr="009D6748" w:rsidRDefault="0002350E" w:rsidP="0002350E">
      <w:pPr>
        <w:widowControl/>
        <w:rPr>
          <w:color w:val="000000" w:themeColor="text1"/>
          <w:sz w:val="20"/>
          <w:szCs w:val="20"/>
        </w:rPr>
      </w:pPr>
      <w:r w:rsidRPr="009D6748">
        <w:rPr>
          <w:color w:val="000000" w:themeColor="text1"/>
          <w:sz w:val="20"/>
          <w:szCs w:val="20"/>
        </w:rPr>
        <w:t>Pomare EW, Branch WJ, Cummings JH. Carbohydrate fermentation in the human colon and its relation to acetate concentrations in venous blood (1985) J Clin Invest 75(5):1448–1454</w:t>
      </w:r>
    </w:p>
    <w:p w14:paraId="62F92997" w14:textId="77777777" w:rsidR="0002350E" w:rsidRPr="009D6748" w:rsidRDefault="0002350E" w:rsidP="0002350E">
      <w:pPr>
        <w:widowControl/>
        <w:rPr>
          <w:color w:val="000000" w:themeColor="text1"/>
          <w:sz w:val="20"/>
          <w:szCs w:val="20"/>
        </w:rPr>
      </w:pPr>
    </w:p>
    <w:p w14:paraId="0BBD6564" w14:textId="77777777" w:rsidR="0002350E" w:rsidRPr="009D6748" w:rsidRDefault="0002350E" w:rsidP="0002350E">
      <w:pPr>
        <w:widowControl/>
        <w:rPr>
          <w:color w:val="000000" w:themeColor="text1"/>
          <w:sz w:val="20"/>
          <w:szCs w:val="20"/>
        </w:rPr>
      </w:pPr>
      <w:r w:rsidRPr="009D6748">
        <w:rPr>
          <w:color w:val="000000" w:themeColor="text1"/>
          <w:sz w:val="20"/>
          <w:szCs w:val="20"/>
        </w:rPr>
        <w:t>SCF (1990) Reports of the Scientific Committee for Food. Twenty-fifth series. First series of food additives of various technological functions. Commission of the European Communities.</w:t>
      </w:r>
    </w:p>
    <w:p w14:paraId="7BE77781" w14:textId="77777777" w:rsidR="0002350E" w:rsidRPr="009D6748" w:rsidRDefault="0002350E" w:rsidP="0002350E">
      <w:pPr>
        <w:widowControl/>
        <w:rPr>
          <w:color w:val="000000" w:themeColor="text1"/>
          <w:sz w:val="20"/>
          <w:szCs w:val="20"/>
        </w:rPr>
      </w:pPr>
    </w:p>
    <w:p w14:paraId="79E08952" w14:textId="77777777" w:rsidR="0002350E" w:rsidRPr="009D6748" w:rsidRDefault="0002350E" w:rsidP="0002350E">
      <w:pPr>
        <w:widowControl/>
        <w:rPr>
          <w:color w:val="000000" w:themeColor="text1"/>
          <w:sz w:val="20"/>
          <w:szCs w:val="20"/>
        </w:rPr>
      </w:pPr>
      <w:r w:rsidRPr="009D6748">
        <w:rPr>
          <w:color w:val="000000" w:themeColor="text1"/>
          <w:sz w:val="20"/>
          <w:szCs w:val="20"/>
        </w:rPr>
        <w:t>Scheppach W, Pomare EW, Elia M, Cummings JH (1991) The contribution of the large intestine to blood acetate in man. Clin Sci (Lond) 80(2):177–182</w:t>
      </w:r>
    </w:p>
    <w:p w14:paraId="3600F990" w14:textId="77777777" w:rsidR="0002350E" w:rsidRPr="009D6748" w:rsidRDefault="0002350E" w:rsidP="0002350E">
      <w:pPr>
        <w:widowControl/>
        <w:rPr>
          <w:color w:val="000000" w:themeColor="text1"/>
          <w:sz w:val="20"/>
          <w:szCs w:val="20"/>
        </w:rPr>
      </w:pPr>
    </w:p>
    <w:p w14:paraId="5E72DD02" w14:textId="77777777" w:rsidR="0002350E" w:rsidRPr="009D6748" w:rsidRDefault="0002350E" w:rsidP="0002350E">
      <w:pPr>
        <w:widowControl/>
        <w:rPr>
          <w:color w:val="000000" w:themeColor="text1"/>
          <w:sz w:val="20"/>
          <w:szCs w:val="20"/>
        </w:rPr>
      </w:pPr>
      <w:r w:rsidRPr="009D6748">
        <w:rPr>
          <w:color w:val="000000" w:themeColor="text1"/>
          <w:sz w:val="20"/>
          <w:szCs w:val="20"/>
        </w:rPr>
        <w:t>Schug ZT, Vande Voorde J, Gottlieb E (2016) The metabolic fate of acetate in cancer. Nature Reviews Cancer 16:708–717</w:t>
      </w:r>
    </w:p>
    <w:p w14:paraId="77956B71" w14:textId="77777777" w:rsidR="0002350E" w:rsidRPr="009D6748" w:rsidRDefault="0002350E" w:rsidP="0002350E">
      <w:pPr>
        <w:widowControl/>
        <w:rPr>
          <w:color w:val="000000" w:themeColor="text1"/>
          <w:sz w:val="20"/>
          <w:szCs w:val="20"/>
        </w:rPr>
      </w:pPr>
    </w:p>
    <w:p w14:paraId="3A47C676" w14:textId="77777777" w:rsidR="0002350E" w:rsidRPr="009D6748" w:rsidRDefault="0002350E" w:rsidP="0002350E">
      <w:pPr>
        <w:widowControl/>
        <w:rPr>
          <w:color w:val="000000" w:themeColor="text1"/>
          <w:sz w:val="20"/>
          <w:szCs w:val="20"/>
          <w:lang w:val="en-AU"/>
        </w:rPr>
      </w:pPr>
      <w:r w:rsidRPr="009D6748">
        <w:rPr>
          <w:color w:val="000000" w:themeColor="text1"/>
          <w:sz w:val="20"/>
          <w:szCs w:val="20"/>
          <w:lang w:val="en-AU"/>
        </w:rPr>
        <w:t>Suokas A, Forsander O, Lindros K (1984) Distribution and utilization of alcohol-derived acetate in the rat. J Stud Alcohol 45(5):381–5</w:t>
      </w:r>
    </w:p>
    <w:p w14:paraId="6E9572CF" w14:textId="77777777" w:rsidR="0002350E" w:rsidRPr="009D6748" w:rsidRDefault="0002350E" w:rsidP="0002350E">
      <w:pPr>
        <w:widowControl/>
        <w:rPr>
          <w:color w:val="000000" w:themeColor="text1"/>
          <w:sz w:val="20"/>
          <w:szCs w:val="20"/>
        </w:rPr>
      </w:pPr>
    </w:p>
    <w:p w14:paraId="76625626" w14:textId="77777777" w:rsidR="0002350E" w:rsidRPr="009D6748" w:rsidRDefault="0002350E" w:rsidP="0002350E">
      <w:pPr>
        <w:widowControl/>
        <w:rPr>
          <w:color w:val="000000" w:themeColor="text1"/>
          <w:sz w:val="20"/>
          <w:szCs w:val="20"/>
        </w:rPr>
      </w:pPr>
      <w:r w:rsidRPr="009D6748">
        <w:rPr>
          <w:color w:val="000000" w:themeColor="text1"/>
          <w:sz w:val="20"/>
          <w:szCs w:val="20"/>
        </w:rPr>
        <w:t>Vogt JA, Wolever TM (2003) Fecal acetate is inversely related to acetate absorption from the human rectum and distal colon. J Nutr 133(10):3145–3148.</w:t>
      </w:r>
    </w:p>
    <w:p w14:paraId="7BDC8131" w14:textId="77777777" w:rsidR="002C1A3B" w:rsidRPr="009D6748" w:rsidRDefault="002C1A3B" w:rsidP="002C1A3B">
      <w:pPr>
        <w:rPr>
          <w:lang w:bidi="ar-SA"/>
        </w:rPr>
      </w:pPr>
      <w:bookmarkStart w:id="89" w:name="_Toc175381456"/>
      <w:bookmarkEnd w:id="5"/>
      <w:bookmarkEnd w:id="6"/>
      <w:bookmarkEnd w:id="7"/>
      <w:bookmarkEnd w:id="8"/>
      <w:bookmarkEnd w:id="9"/>
      <w:bookmarkEnd w:id="16"/>
      <w:bookmarkEnd w:id="17"/>
      <w:bookmarkEnd w:id="18"/>
    </w:p>
    <w:p w14:paraId="6519831D" w14:textId="77777777" w:rsidR="0012388D" w:rsidRPr="009D6748" w:rsidRDefault="00D15A08" w:rsidP="006C22A7">
      <w:pPr>
        <w:spacing w:before="240"/>
        <w:rPr>
          <w:b/>
          <w:sz w:val="28"/>
          <w:szCs w:val="28"/>
        </w:rPr>
      </w:pPr>
      <w:bookmarkStart w:id="90" w:name="_Toc11735643"/>
      <w:bookmarkStart w:id="91" w:name="_Toc29883130"/>
      <w:bookmarkStart w:id="92" w:name="_Toc41906817"/>
      <w:bookmarkStart w:id="93" w:name="_Toc41907564"/>
      <w:bookmarkStart w:id="94" w:name="_Toc43112360"/>
      <w:bookmarkEnd w:id="89"/>
      <w:r w:rsidRPr="009D6748">
        <w:rPr>
          <w:b/>
          <w:sz w:val="28"/>
          <w:szCs w:val="28"/>
        </w:rPr>
        <w:t>A</w:t>
      </w:r>
      <w:bookmarkEnd w:id="90"/>
      <w:bookmarkEnd w:id="91"/>
      <w:bookmarkEnd w:id="92"/>
      <w:bookmarkEnd w:id="93"/>
      <w:bookmarkEnd w:id="94"/>
      <w:r w:rsidR="00B21055" w:rsidRPr="009D6748">
        <w:rPr>
          <w:b/>
          <w:sz w:val="28"/>
          <w:szCs w:val="28"/>
        </w:rPr>
        <w:t>ttachments</w:t>
      </w:r>
    </w:p>
    <w:p w14:paraId="1EC7ED31" w14:textId="77777777" w:rsidR="006C22A7" w:rsidRPr="009D6748" w:rsidRDefault="006C22A7" w:rsidP="00755F02"/>
    <w:p w14:paraId="76E33BBA" w14:textId="7B47B0CD" w:rsidR="00795D86" w:rsidRPr="009D6748" w:rsidRDefault="00755F02" w:rsidP="00456BD5">
      <w:pPr>
        <w:ind w:left="567" w:hanging="567"/>
      </w:pPr>
      <w:r w:rsidRPr="009D6748">
        <w:t>A.</w:t>
      </w:r>
      <w:r w:rsidRPr="009D6748">
        <w:tab/>
      </w:r>
      <w:r w:rsidR="009A2699" w:rsidRPr="009D6748">
        <w:t xml:space="preserve">Approved </w:t>
      </w:r>
      <w:r w:rsidR="00E47D3B" w:rsidRPr="009D6748">
        <w:t xml:space="preserve">draft </w:t>
      </w:r>
      <w:r w:rsidR="000576EB" w:rsidRPr="009D6748">
        <w:t>variation to the</w:t>
      </w:r>
      <w:r w:rsidR="005E06C0" w:rsidRPr="009D6748">
        <w:t xml:space="preserve"> </w:t>
      </w:r>
      <w:r w:rsidR="000576EB" w:rsidRPr="009D6748">
        <w:rPr>
          <w:i/>
        </w:rPr>
        <w:t>Australia New Zealand Food Standards Code</w:t>
      </w:r>
      <w:r w:rsidR="005E06C0" w:rsidRPr="009D6748">
        <w:rPr>
          <w:i/>
        </w:rPr>
        <w:t xml:space="preserve"> </w:t>
      </w:r>
    </w:p>
    <w:p w14:paraId="067740FD" w14:textId="77777777" w:rsidR="00456BD5" w:rsidRPr="009D6748" w:rsidRDefault="00456BD5" w:rsidP="00456BD5">
      <w:pPr>
        <w:ind w:left="567" w:hanging="567"/>
      </w:pPr>
      <w:r w:rsidRPr="009D6748">
        <w:t>B</w:t>
      </w:r>
      <w:r w:rsidR="00755F02" w:rsidRPr="009D6748">
        <w:t>.</w:t>
      </w:r>
      <w:r w:rsidR="00755F02" w:rsidRPr="009D6748">
        <w:tab/>
      </w:r>
      <w:r w:rsidRPr="009D6748">
        <w:t xml:space="preserve">Explanatory Statement </w:t>
      </w:r>
    </w:p>
    <w:p w14:paraId="70AB3A0C" w14:textId="4D6945C5" w:rsidR="003C4969" w:rsidRPr="009D6748" w:rsidRDefault="00456BD5" w:rsidP="00B457EE">
      <w:pPr>
        <w:ind w:left="567" w:hanging="567"/>
      </w:pPr>
      <w:r w:rsidRPr="009D6748">
        <w:t>C.</w:t>
      </w:r>
      <w:r w:rsidRPr="009D6748">
        <w:tab/>
      </w:r>
      <w:r w:rsidR="00E47D3B" w:rsidRPr="009D6748">
        <w:t xml:space="preserve">Draft variation to the </w:t>
      </w:r>
      <w:r w:rsidR="00E47D3B" w:rsidRPr="009D6748">
        <w:rPr>
          <w:i/>
        </w:rPr>
        <w:t xml:space="preserve">Australia New Zealand Food Standards Code </w:t>
      </w:r>
      <w:r w:rsidR="00E47D3B" w:rsidRPr="009D6748">
        <w:t>(call for submissions)</w:t>
      </w:r>
    </w:p>
    <w:p w14:paraId="74810102" w14:textId="12030C3D" w:rsidR="008E6147" w:rsidRPr="009D6748" w:rsidRDefault="008E6147" w:rsidP="00B457EE">
      <w:pPr>
        <w:ind w:left="567" w:hanging="567"/>
      </w:pPr>
      <w:r w:rsidRPr="009D6748">
        <w:t>D.</w:t>
      </w:r>
      <w:r w:rsidRPr="009D6748">
        <w:tab/>
        <w:t xml:space="preserve">Request from </w:t>
      </w:r>
      <w:r w:rsidR="00F93BC0" w:rsidRPr="009D6748">
        <w:t xml:space="preserve">the </w:t>
      </w:r>
      <w:r w:rsidRPr="009D6748">
        <w:t xml:space="preserve">New Zealand </w:t>
      </w:r>
      <w:r w:rsidR="00F93BC0" w:rsidRPr="009D6748">
        <w:t>Government</w:t>
      </w:r>
    </w:p>
    <w:p w14:paraId="73DECCA7" w14:textId="5F797D81" w:rsidR="00456BD5" w:rsidRPr="009D6748" w:rsidRDefault="003C4969" w:rsidP="00456BD5">
      <w:pPr>
        <w:pStyle w:val="Heading2"/>
        <w:ind w:left="0" w:firstLine="0"/>
      </w:pPr>
      <w:r w:rsidRPr="009D6748">
        <w:br w:type="page"/>
      </w:r>
      <w:bookmarkStart w:id="95" w:name="_Toc29883131"/>
      <w:bookmarkStart w:id="96" w:name="_Toc41906818"/>
      <w:bookmarkStart w:id="97" w:name="_Toc41907565"/>
      <w:bookmarkStart w:id="98" w:name="_Toc120358596"/>
      <w:bookmarkStart w:id="99" w:name="_Toc175381458"/>
      <w:bookmarkStart w:id="100" w:name="_Toc11735644"/>
      <w:bookmarkStart w:id="101" w:name="_Toc493084645"/>
      <w:r w:rsidRPr="009D6748">
        <w:lastRenderedPageBreak/>
        <w:t xml:space="preserve">Attachment </w:t>
      </w:r>
      <w:bookmarkEnd w:id="95"/>
      <w:bookmarkEnd w:id="96"/>
      <w:bookmarkEnd w:id="97"/>
      <w:bookmarkEnd w:id="98"/>
      <w:bookmarkEnd w:id="99"/>
      <w:r w:rsidR="00456B54" w:rsidRPr="009D6748">
        <w:t>A</w:t>
      </w:r>
      <w:bookmarkStart w:id="102" w:name="_Toc120358597"/>
      <w:bookmarkStart w:id="103" w:name="_Toc175381459"/>
      <w:bookmarkEnd w:id="100"/>
      <w:r w:rsidR="00755F02" w:rsidRPr="009D6748">
        <w:t xml:space="preserve"> –</w:t>
      </w:r>
      <w:bookmarkStart w:id="104" w:name="_Toc120358598"/>
      <w:bookmarkStart w:id="105" w:name="_Toc175381460"/>
      <w:bookmarkEnd w:id="102"/>
      <w:bookmarkEnd w:id="103"/>
      <w:r w:rsidR="005E06C0" w:rsidRPr="009D6748">
        <w:t xml:space="preserve"> </w:t>
      </w:r>
      <w:r w:rsidR="00456BD5" w:rsidRPr="009D6748">
        <w:t xml:space="preserve">Approved draft variation to the </w:t>
      </w:r>
      <w:r w:rsidR="00456BD5" w:rsidRPr="009D6748">
        <w:rPr>
          <w:i/>
        </w:rPr>
        <w:t>Australia New Zealand Food Standards Code</w:t>
      </w:r>
      <w:bookmarkEnd w:id="101"/>
      <w:r w:rsidR="00456BD5" w:rsidRPr="009D6748">
        <w:rPr>
          <w:i/>
        </w:rPr>
        <w:t xml:space="preserve"> </w:t>
      </w:r>
    </w:p>
    <w:p w14:paraId="7ECB8D55" w14:textId="77777777" w:rsidR="00A32356" w:rsidRPr="009D6748" w:rsidRDefault="00A32356" w:rsidP="00A32356">
      <w:pPr>
        <w:rPr>
          <w:noProof/>
          <w:sz w:val="20"/>
          <w:lang w:val="en-AU" w:eastAsia="en-AU"/>
        </w:rPr>
      </w:pPr>
      <w:r w:rsidRPr="009D6748">
        <w:rPr>
          <w:noProof/>
          <w:sz w:val="20"/>
          <w:lang w:eastAsia="en-GB" w:bidi="ar-SA"/>
        </w:rPr>
        <w:drawing>
          <wp:inline distT="0" distB="0" distL="0" distR="0" wp14:anchorId="31D6C6BB" wp14:editId="1792B739">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1F9E8BE" w14:textId="77777777" w:rsidR="00A32356" w:rsidRPr="009D6748" w:rsidRDefault="00A32356" w:rsidP="00A32356">
      <w:pPr>
        <w:pBdr>
          <w:bottom w:val="single" w:sz="4" w:space="1" w:color="auto"/>
        </w:pBdr>
        <w:rPr>
          <w:b/>
          <w:bCs/>
        </w:rPr>
      </w:pPr>
    </w:p>
    <w:p w14:paraId="4B62AC65" w14:textId="77777777" w:rsidR="00A32356" w:rsidRPr="009D6748" w:rsidRDefault="00A32356" w:rsidP="00A32356">
      <w:pPr>
        <w:pBdr>
          <w:bottom w:val="single" w:sz="4" w:space="1" w:color="auto"/>
        </w:pBdr>
        <w:rPr>
          <w:b/>
          <w:sz w:val="20"/>
        </w:rPr>
      </w:pPr>
      <w:r w:rsidRPr="009D6748">
        <w:rPr>
          <w:b/>
          <w:sz w:val="20"/>
        </w:rPr>
        <w:t>Food Standards (Proposal P1046 – L-amino acid acetate in Food for Special Medical Purposes) Variation</w:t>
      </w:r>
    </w:p>
    <w:p w14:paraId="237C83B2" w14:textId="77777777" w:rsidR="00A32356" w:rsidRPr="009D6748" w:rsidRDefault="00A32356" w:rsidP="00A32356">
      <w:pPr>
        <w:pBdr>
          <w:bottom w:val="single" w:sz="4" w:space="1" w:color="auto"/>
        </w:pBdr>
        <w:rPr>
          <w:b/>
          <w:sz w:val="20"/>
        </w:rPr>
      </w:pPr>
    </w:p>
    <w:p w14:paraId="7AD517CE" w14:textId="77777777" w:rsidR="00A32356" w:rsidRPr="009D6748" w:rsidRDefault="00A32356" w:rsidP="00A32356">
      <w:pPr>
        <w:rPr>
          <w:sz w:val="20"/>
        </w:rPr>
      </w:pPr>
    </w:p>
    <w:p w14:paraId="5BFF395D" w14:textId="2653A294" w:rsidR="00A32356" w:rsidRPr="009D6748" w:rsidRDefault="00A32356" w:rsidP="00A32356">
      <w:pPr>
        <w:rPr>
          <w:sz w:val="20"/>
        </w:rPr>
      </w:pPr>
      <w:r w:rsidRPr="009D6748">
        <w:rPr>
          <w:sz w:val="20"/>
        </w:rPr>
        <w:t xml:space="preserve">The Board of Food Standards Australia New Zealand gives </w:t>
      </w:r>
      <w:r w:rsidR="004003C6" w:rsidRPr="009D6748">
        <w:rPr>
          <w:sz w:val="20"/>
        </w:rPr>
        <w:t xml:space="preserve">public </w:t>
      </w:r>
      <w:r w:rsidRPr="009D6748">
        <w:rPr>
          <w:sz w:val="20"/>
        </w:rPr>
        <w:t xml:space="preserve">notice of the </w:t>
      </w:r>
      <w:r w:rsidR="00493C54" w:rsidRPr="009D6748">
        <w:rPr>
          <w:sz w:val="20"/>
        </w:rPr>
        <w:t xml:space="preserve">approval </w:t>
      </w:r>
      <w:r w:rsidRPr="009D6748">
        <w:rPr>
          <w:sz w:val="20"/>
        </w:rPr>
        <w:t>of this variation under section 9</w:t>
      </w:r>
      <w:r w:rsidR="00493C54" w:rsidRPr="009D6748">
        <w:rPr>
          <w:sz w:val="20"/>
        </w:rPr>
        <w:t>7</w:t>
      </w:r>
      <w:r w:rsidRPr="009D6748">
        <w:rPr>
          <w:sz w:val="20"/>
        </w:rPr>
        <w:t xml:space="preserve"> of the </w:t>
      </w:r>
      <w:r w:rsidRPr="009D6748">
        <w:rPr>
          <w:i/>
          <w:sz w:val="20"/>
        </w:rPr>
        <w:t>Food Standards Australia New Zealand Act 1991</w:t>
      </w:r>
      <w:r w:rsidRPr="009D6748">
        <w:rPr>
          <w:sz w:val="20"/>
        </w:rPr>
        <w:t>.  The variation commences on the date specified in clause 3 of this variation.</w:t>
      </w:r>
    </w:p>
    <w:p w14:paraId="69488477" w14:textId="77777777" w:rsidR="00A32356" w:rsidRPr="009D6748" w:rsidRDefault="00A32356" w:rsidP="00A32356">
      <w:pPr>
        <w:rPr>
          <w:sz w:val="20"/>
        </w:rPr>
      </w:pPr>
    </w:p>
    <w:p w14:paraId="1E0EC7B6" w14:textId="77777777" w:rsidR="00A32356" w:rsidRPr="009D6748" w:rsidRDefault="00A32356" w:rsidP="00A32356">
      <w:pPr>
        <w:rPr>
          <w:sz w:val="20"/>
        </w:rPr>
      </w:pPr>
      <w:r w:rsidRPr="009D6748">
        <w:rPr>
          <w:sz w:val="20"/>
        </w:rPr>
        <w:t>Dated [To be completed by Standards Management Officer]</w:t>
      </w:r>
    </w:p>
    <w:p w14:paraId="38105BF9" w14:textId="77777777" w:rsidR="00A32356" w:rsidRPr="009D6748" w:rsidRDefault="00A32356" w:rsidP="00A32356">
      <w:pPr>
        <w:rPr>
          <w:sz w:val="20"/>
        </w:rPr>
      </w:pPr>
    </w:p>
    <w:p w14:paraId="66A5248A" w14:textId="77777777" w:rsidR="00A32356" w:rsidRPr="009D6748" w:rsidRDefault="00A32356" w:rsidP="00A32356">
      <w:pPr>
        <w:rPr>
          <w:sz w:val="20"/>
        </w:rPr>
      </w:pPr>
    </w:p>
    <w:p w14:paraId="6877AE1A" w14:textId="77777777" w:rsidR="00A32356" w:rsidRPr="009D6748" w:rsidRDefault="00A32356" w:rsidP="00A32356">
      <w:pPr>
        <w:rPr>
          <w:sz w:val="20"/>
        </w:rPr>
      </w:pPr>
    </w:p>
    <w:p w14:paraId="525F11D5" w14:textId="77777777" w:rsidR="00A32356" w:rsidRPr="009D6748" w:rsidRDefault="00A32356" w:rsidP="00A32356">
      <w:pPr>
        <w:rPr>
          <w:sz w:val="20"/>
        </w:rPr>
      </w:pPr>
    </w:p>
    <w:p w14:paraId="243BF1EC" w14:textId="77777777" w:rsidR="00A32356" w:rsidRPr="009D6748" w:rsidRDefault="00A32356" w:rsidP="00A32356">
      <w:pPr>
        <w:rPr>
          <w:sz w:val="20"/>
        </w:rPr>
      </w:pPr>
    </w:p>
    <w:p w14:paraId="2ABCA089" w14:textId="77777777" w:rsidR="00A32356" w:rsidRPr="009D6748" w:rsidRDefault="00A32356" w:rsidP="00A32356">
      <w:pPr>
        <w:rPr>
          <w:sz w:val="20"/>
        </w:rPr>
      </w:pPr>
      <w:r w:rsidRPr="009D6748">
        <w:rPr>
          <w:sz w:val="20"/>
        </w:rPr>
        <w:t>Standards Management Officer</w:t>
      </w:r>
    </w:p>
    <w:p w14:paraId="21676B48" w14:textId="77777777" w:rsidR="00A32356" w:rsidRPr="009D6748" w:rsidRDefault="00A32356" w:rsidP="00A32356">
      <w:pPr>
        <w:rPr>
          <w:sz w:val="20"/>
        </w:rPr>
      </w:pPr>
      <w:r w:rsidRPr="009D6748">
        <w:rPr>
          <w:sz w:val="20"/>
        </w:rPr>
        <w:t>Delegate of the Board of Food Standards Australia New Zealand</w:t>
      </w:r>
    </w:p>
    <w:p w14:paraId="178B75E3" w14:textId="77777777" w:rsidR="00A32356" w:rsidRPr="009D6748" w:rsidRDefault="00A32356" w:rsidP="00A32356">
      <w:pPr>
        <w:rPr>
          <w:sz w:val="20"/>
        </w:rPr>
      </w:pPr>
    </w:p>
    <w:p w14:paraId="5C3638F0" w14:textId="77777777" w:rsidR="00A32356" w:rsidRPr="009D6748" w:rsidRDefault="00A32356" w:rsidP="00A32356">
      <w:pPr>
        <w:rPr>
          <w:sz w:val="20"/>
        </w:rPr>
      </w:pPr>
    </w:p>
    <w:p w14:paraId="27334739" w14:textId="77777777" w:rsidR="00A32356" w:rsidRPr="009D6748" w:rsidRDefault="00A32356" w:rsidP="00A32356">
      <w:pPr>
        <w:rPr>
          <w:sz w:val="20"/>
        </w:rPr>
      </w:pPr>
    </w:p>
    <w:p w14:paraId="75402F18" w14:textId="77777777" w:rsidR="00A32356" w:rsidRPr="009D6748" w:rsidRDefault="00A32356" w:rsidP="00A32356">
      <w:pPr>
        <w:rPr>
          <w:sz w:val="20"/>
        </w:rPr>
      </w:pPr>
    </w:p>
    <w:p w14:paraId="3A5BA04F" w14:textId="77777777" w:rsidR="00A32356" w:rsidRPr="009D6748" w:rsidRDefault="00A32356" w:rsidP="00A32356">
      <w:pPr>
        <w:rPr>
          <w:sz w:val="20"/>
        </w:rPr>
      </w:pPr>
    </w:p>
    <w:p w14:paraId="6821C273" w14:textId="77777777" w:rsidR="00A32356" w:rsidRPr="009D6748" w:rsidRDefault="00A32356" w:rsidP="00A32356">
      <w:pPr>
        <w:pBdr>
          <w:top w:val="single" w:sz="4" w:space="1" w:color="auto"/>
          <w:left w:val="single" w:sz="4" w:space="4" w:color="auto"/>
          <w:bottom w:val="single" w:sz="4" w:space="1" w:color="auto"/>
          <w:right w:val="single" w:sz="4" w:space="4" w:color="auto"/>
        </w:pBdr>
        <w:rPr>
          <w:b/>
          <w:sz w:val="20"/>
          <w:lang w:val="en-AU"/>
        </w:rPr>
      </w:pPr>
      <w:r w:rsidRPr="009D6748">
        <w:rPr>
          <w:b/>
          <w:sz w:val="20"/>
          <w:lang w:val="en-AU"/>
        </w:rPr>
        <w:t xml:space="preserve">Note:  </w:t>
      </w:r>
    </w:p>
    <w:p w14:paraId="722DA81D" w14:textId="77777777" w:rsidR="00A32356" w:rsidRPr="009D6748" w:rsidRDefault="00A32356" w:rsidP="00A32356">
      <w:pPr>
        <w:pBdr>
          <w:top w:val="single" w:sz="4" w:space="1" w:color="auto"/>
          <w:left w:val="single" w:sz="4" w:space="4" w:color="auto"/>
          <w:bottom w:val="single" w:sz="4" w:space="1" w:color="auto"/>
          <w:right w:val="single" w:sz="4" w:space="4" w:color="auto"/>
        </w:pBdr>
        <w:rPr>
          <w:sz w:val="20"/>
          <w:lang w:val="en-AU"/>
        </w:rPr>
      </w:pPr>
    </w:p>
    <w:p w14:paraId="5C9767C8" w14:textId="5461FFF3" w:rsidR="00A32356" w:rsidRPr="009D6748" w:rsidRDefault="00493C54" w:rsidP="00A32356">
      <w:pPr>
        <w:pBdr>
          <w:top w:val="single" w:sz="4" w:space="1" w:color="auto"/>
          <w:left w:val="single" w:sz="4" w:space="4" w:color="auto"/>
          <w:bottom w:val="single" w:sz="4" w:space="1" w:color="auto"/>
          <w:right w:val="single" w:sz="4" w:space="4" w:color="auto"/>
        </w:pBdr>
        <w:rPr>
          <w:sz w:val="20"/>
          <w:lang w:val="en-AU"/>
        </w:rPr>
      </w:pPr>
      <w:r w:rsidRPr="009D6748">
        <w:rPr>
          <w:sz w:val="20"/>
          <w:lang w:val="en-AU"/>
        </w:rPr>
        <w:t>Public notice of the approval of the variation will be given in</w:t>
      </w:r>
      <w:r w:rsidR="00A32356" w:rsidRPr="009D6748">
        <w:rPr>
          <w:sz w:val="20"/>
          <w:lang w:val="en-AU"/>
        </w:rPr>
        <w:t xml:space="preserve"> the </w:t>
      </w:r>
      <w:r w:rsidR="00D76B6A" w:rsidRPr="009D6748">
        <w:rPr>
          <w:i/>
          <w:sz w:val="20"/>
          <w:lang w:val="en-AU"/>
        </w:rPr>
        <w:t>Food Standards Australia New Zealand Notification Circular</w:t>
      </w:r>
      <w:r w:rsidR="00A32356" w:rsidRPr="009D6748">
        <w:rPr>
          <w:i/>
          <w:sz w:val="20"/>
          <w:lang w:val="en-AU"/>
        </w:rPr>
        <w:t xml:space="preserve"> </w:t>
      </w:r>
      <w:r w:rsidRPr="009D6748">
        <w:rPr>
          <w:sz w:val="20"/>
          <w:lang w:val="en-AU"/>
        </w:rPr>
        <w:t xml:space="preserve">Number </w:t>
      </w:r>
      <w:r w:rsidR="00815283" w:rsidRPr="009D6748">
        <w:rPr>
          <w:sz w:val="20"/>
          <w:lang w:val="en-AU"/>
        </w:rPr>
        <w:t>24</w:t>
      </w:r>
      <w:r w:rsidRPr="009D6748">
        <w:rPr>
          <w:sz w:val="20"/>
          <w:lang w:val="en-AU"/>
        </w:rPr>
        <w:t xml:space="preserve">-17 published and issued </w:t>
      </w:r>
      <w:r w:rsidR="00A32356" w:rsidRPr="009D6748">
        <w:rPr>
          <w:sz w:val="20"/>
          <w:lang w:val="en-AU"/>
        </w:rPr>
        <w:t xml:space="preserve">on </w:t>
      </w:r>
      <w:r w:rsidRPr="009D6748">
        <w:rPr>
          <w:sz w:val="20"/>
          <w:lang w:val="en-AU"/>
        </w:rPr>
        <w:t xml:space="preserve">14 September </w:t>
      </w:r>
      <w:r w:rsidR="00A32356" w:rsidRPr="009D6748">
        <w:rPr>
          <w:sz w:val="20"/>
          <w:lang w:val="en-AU"/>
        </w:rPr>
        <w:t>20</w:t>
      </w:r>
      <w:r w:rsidRPr="009D6748">
        <w:rPr>
          <w:sz w:val="20"/>
          <w:lang w:val="en-AU"/>
        </w:rPr>
        <w:t xml:space="preserve">17. </w:t>
      </w:r>
      <w:r w:rsidR="00A32356" w:rsidRPr="009D6748">
        <w:rPr>
          <w:sz w:val="20"/>
          <w:lang w:val="en-AU"/>
        </w:rPr>
        <w:t xml:space="preserve">This means that this date is the date </w:t>
      </w:r>
      <w:r w:rsidRPr="009D6748">
        <w:rPr>
          <w:sz w:val="20"/>
          <w:lang w:val="en-AU"/>
        </w:rPr>
        <w:t xml:space="preserve">of public notice </w:t>
      </w:r>
      <w:r w:rsidR="00A32356" w:rsidRPr="009D6748">
        <w:rPr>
          <w:sz w:val="20"/>
          <w:lang w:val="en-AU"/>
        </w:rPr>
        <w:t xml:space="preserve">for the purposes of clause 3 of the variation. </w:t>
      </w:r>
    </w:p>
    <w:p w14:paraId="37753840" w14:textId="77777777" w:rsidR="00A32356" w:rsidRPr="009D6748" w:rsidRDefault="00A32356" w:rsidP="00A32356">
      <w:pPr>
        <w:rPr>
          <w:sz w:val="20"/>
        </w:rPr>
      </w:pPr>
    </w:p>
    <w:p w14:paraId="26FBCBDD" w14:textId="77777777" w:rsidR="00A32356" w:rsidRPr="009D6748" w:rsidRDefault="00A32356" w:rsidP="00A32356">
      <w:pPr>
        <w:widowControl/>
        <w:rPr>
          <w:sz w:val="20"/>
        </w:rPr>
      </w:pPr>
      <w:r w:rsidRPr="009D6748">
        <w:rPr>
          <w:sz w:val="20"/>
        </w:rPr>
        <w:br w:type="page"/>
      </w:r>
    </w:p>
    <w:p w14:paraId="24C8A43F" w14:textId="77777777" w:rsidR="00A32356" w:rsidRPr="009D6748" w:rsidRDefault="00A32356" w:rsidP="00A32356">
      <w:pPr>
        <w:pStyle w:val="FSCDraftingitemheading"/>
      </w:pPr>
      <w:r w:rsidRPr="009D6748">
        <w:lastRenderedPageBreak/>
        <w:t>1</w:t>
      </w:r>
      <w:r w:rsidRPr="009D6748">
        <w:tab/>
        <w:t>Name</w:t>
      </w:r>
    </w:p>
    <w:p w14:paraId="4051B8E3" w14:textId="77777777" w:rsidR="00A32356" w:rsidRPr="009D6748" w:rsidRDefault="00A32356" w:rsidP="00A32356">
      <w:pPr>
        <w:pStyle w:val="FSCDraftingitem"/>
        <w:rPr>
          <w:i/>
        </w:rPr>
      </w:pPr>
      <w:r w:rsidRPr="009D6748">
        <w:t xml:space="preserve">This instrument is the </w:t>
      </w:r>
      <w:r w:rsidRPr="009D6748">
        <w:rPr>
          <w:i/>
        </w:rPr>
        <w:t>Food Standards (Proposal P1046 – L-amino acid acetate in Food for Special Medical Purposes) Variation.</w:t>
      </w:r>
    </w:p>
    <w:p w14:paraId="1A2EB88E" w14:textId="77777777" w:rsidR="00A32356" w:rsidRPr="009D6748" w:rsidRDefault="00A32356" w:rsidP="00A32356">
      <w:pPr>
        <w:pStyle w:val="FSCDraftingitemheading"/>
      </w:pPr>
      <w:r w:rsidRPr="009D6748">
        <w:t>2</w:t>
      </w:r>
      <w:r w:rsidRPr="009D6748">
        <w:tab/>
        <w:t xml:space="preserve">Variation to standards in the </w:t>
      </w:r>
      <w:r w:rsidRPr="009D6748">
        <w:rPr>
          <w:i/>
        </w:rPr>
        <w:t>Australia New Zealand Food Standards Code</w:t>
      </w:r>
    </w:p>
    <w:p w14:paraId="0D6ADC22" w14:textId="77777777" w:rsidR="00A32356" w:rsidRPr="009D6748" w:rsidRDefault="00A32356" w:rsidP="00A32356">
      <w:pPr>
        <w:pStyle w:val="FSCDraftingitem"/>
      </w:pPr>
      <w:r w:rsidRPr="009D6748">
        <w:t xml:space="preserve">The Schedule varies Standards in the </w:t>
      </w:r>
      <w:r w:rsidRPr="009D6748">
        <w:rPr>
          <w:i/>
        </w:rPr>
        <w:t>Australia New Zealand Food Standards Code</w:t>
      </w:r>
      <w:r w:rsidRPr="009D6748">
        <w:t>.</w:t>
      </w:r>
    </w:p>
    <w:p w14:paraId="578BAED6" w14:textId="77777777" w:rsidR="00A32356" w:rsidRPr="009D6748" w:rsidRDefault="00A32356" w:rsidP="00A32356">
      <w:pPr>
        <w:pStyle w:val="FSCDraftingitemheading"/>
      </w:pPr>
      <w:r w:rsidRPr="009D6748">
        <w:t>3</w:t>
      </w:r>
      <w:r w:rsidRPr="009D6748">
        <w:tab/>
        <w:t>Commencement</w:t>
      </w:r>
    </w:p>
    <w:p w14:paraId="24BF2135" w14:textId="1EDC271D" w:rsidR="00A32356" w:rsidRPr="009D6748" w:rsidRDefault="00A32356" w:rsidP="00A32356">
      <w:pPr>
        <w:pStyle w:val="FSCDraftingitem"/>
      </w:pPr>
      <w:r w:rsidRPr="009D6748">
        <w:t xml:space="preserve">The variation commences on the date of </w:t>
      </w:r>
      <w:r w:rsidR="00D76B6A" w:rsidRPr="009D6748">
        <w:t xml:space="preserve">public notice under subsection 97(4) of the </w:t>
      </w:r>
      <w:r w:rsidR="00D76B6A" w:rsidRPr="009D6748">
        <w:rPr>
          <w:i/>
        </w:rPr>
        <w:t>Food Standards Australia New Zealand Act 1991</w:t>
      </w:r>
      <w:r w:rsidR="009171D4" w:rsidRPr="009D6748">
        <w:t xml:space="preserve"> </w:t>
      </w:r>
      <w:r w:rsidR="00D76B6A" w:rsidRPr="009D6748">
        <w:t>of the approval of the variation.</w:t>
      </w:r>
    </w:p>
    <w:p w14:paraId="5369C372" w14:textId="77777777" w:rsidR="00A32356" w:rsidRPr="009D6748" w:rsidRDefault="00A32356" w:rsidP="00A32356">
      <w:pPr>
        <w:jc w:val="center"/>
        <w:rPr>
          <w:b/>
          <w:sz w:val="20"/>
        </w:rPr>
      </w:pPr>
      <w:r w:rsidRPr="009D6748">
        <w:rPr>
          <w:b/>
          <w:sz w:val="20"/>
        </w:rPr>
        <w:t>Schedule</w:t>
      </w:r>
    </w:p>
    <w:p w14:paraId="1B7BDA69" w14:textId="77777777" w:rsidR="00A32356" w:rsidRPr="009D6748" w:rsidRDefault="00A32356" w:rsidP="00A32356">
      <w:pPr>
        <w:pStyle w:val="FSCDraftingitem"/>
      </w:pPr>
      <w:r w:rsidRPr="009D6748">
        <w:rPr>
          <w:b/>
          <w:lang w:bidi="en-US"/>
        </w:rPr>
        <w:t>[1]</w:t>
      </w:r>
      <w:r w:rsidRPr="009D6748">
        <w:rPr>
          <w:b/>
          <w:lang w:bidi="en-US"/>
        </w:rPr>
        <w:tab/>
        <w:t>Schedule 3</w:t>
      </w:r>
      <w:r w:rsidRPr="009D6748">
        <w:rPr>
          <w:lang w:bidi="en-US"/>
        </w:rPr>
        <w:t xml:space="preserve"> is varied by</w:t>
      </w:r>
      <w:r w:rsidRPr="009D6748">
        <w:t xml:space="preserve"> </w:t>
      </w:r>
    </w:p>
    <w:p w14:paraId="7976BA7E" w14:textId="77777777" w:rsidR="00A32356" w:rsidRPr="009D6748" w:rsidRDefault="00A32356" w:rsidP="00A32356">
      <w:pPr>
        <w:pStyle w:val="FSCDraftingitem"/>
        <w:rPr>
          <w:lang w:bidi="en-US"/>
        </w:rPr>
      </w:pPr>
      <w:r w:rsidRPr="009D6748">
        <w:t>[1.1]</w:t>
      </w:r>
      <w:r w:rsidRPr="009D6748">
        <w:tab/>
      </w:r>
      <w:r w:rsidRPr="009D6748">
        <w:rPr>
          <w:lang w:bidi="en-US"/>
        </w:rPr>
        <w:t xml:space="preserve">inserting in the table to subsection </w:t>
      </w:r>
      <w:r w:rsidRPr="009D6748">
        <w:t>S3—2</w:t>
      </w:r>
      <w:r w:rsidRPr="009D6748">
        <w:rPr>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A32356" w:rsidRPr="009D6748" w14:paraId="54C79F06" w14:textId="77777777" w:rsidTr="00D90A7A">
        <w:trPr>
          <w:cantSplit/>
          <w:jc w:val="center"/>
        </w:trPr>
        <w:tc>
          <w:tcPr>
            <w:tcW w:w="4254" w:type="dxa"/>
          </w:tcPr>
          <w:p w14:paraId="5ADD777F" w14:textId="77777777" w:rsidR="00A32356" w:rsidRPr="009D6748" w:rsidRDefault="00A32356" w:rsidP="00D90A7A">
            <w:pPr>
              <w:pStyle w:val="FSCtblMain"/>
              <w:rPr>
                <w:rFonts w:cs="Times New Roman"/>
              </w:rPr>
            </w:pPr>
            <w:r w:rsidRPr="009D6748">
              <w:t>L-arginine acetate</w:t>
            </w:r>
          </w:p>
        </w:tc>
        <w:tc>
          <w:tcPr>
            <w:tcW w:w="2550" w:type="dxa"/>
          </w:tcPr>
          <w:p w14:paraId="7D3E2969" w14:textId="77777777" w:rsidR="00A32356" w:rsidRPr="009D6748" w:rsidRDefault="00A32356" w:rsidP="00D90A7A">
            <w:pPr>
              <w:pStyle w:val="FSCtblMain"/>
            </w:pPr>
            <w:r w:rsidRPr="009D6748">
              <w:t>section S3—38</w:t>
            </w:r>
          </w:p>
        </w:tc>
      </w:tr>
    </w:tbl>
    <w:p w14:paraId="092C8904" w14:textId="77777777" w:rsidR="00A32356" w:rsidRPr="009D6748" w:rsidRDefault="00A32356" w:rsidP="00A32356">
      <w:pPr>
        <w:pStyle w:val="FSCDraftingitem"/>
      </w:pPr>
    </w:p>
    <w:p w14:paraId="0C911E25" w14:textId="77777777" w:rsidR="00A32356" w:rsidRPr="009D6748" w:rsidRDefault="00A32356" w:rsidP="00A32356">
      <w:pPr>
        <w:pStyle w:val="FSCDraftingitem"/>
      </w:pPr>
      <w:r w:rsidRPr="009D6748">
        <w:t>[1.2]</w:t>
      </w:r>
      <w:r w:rsidRPr="009D6748">
        <w:tab/>
        <w:t>inserting after section S3—37</w:t>
      </w:r>
    </w:p>
    <w:p w14:paraId="363E340E" w14:textId="77777777" w:rsidR="00A32356" w:rsidRPr="009D6748" w:rsidRDefault="00A32356" w:rsidP="00A32356">
      <w:pPr>
        <w:pStyle w:val="FSCh5Section"/>
      </w:pPr>
      <w:r w:rsidRPr="009D6748">
        <w:t>S3—38</w:t>
      </w:r>
      <w:r w:rsidRPr="009D6748">
        <w:tab/>
        <w:t xml:space="preserve">Specification for L-arginine acetate </w:t>
      </w:r>
    </w:p>
    <w:p w14:paraId="0B5FC2EC" w14:textId="77777777" w:rsidR="00A32356" w:rsidRPr="009D6748" w:rsidRDefault="00A32356" w:rsidP="00A32356">
      <w:pPr>
        <w:pStyle w:val="FSCtMain"/>
      </w:pPr>
      <w:r w:rsidRPr="009D6748">
        <w:tab/>
      </w:r>
      <w:r w:rsidRPr="009D6748">
        <w:tab/>
        <w:t>For L-arginine acetate, the specifications are the following:</w:t>
      </w:r>
    </w:p>
    <w:p w14:paraId="73C5964C" w14:textId="2AA98C42" w:rsidR="00A32356" w:rsidRPr="009D6748" w:rsidRDefault="00A32356" w:rsidP="00A32356">
      <w:pPr>
        <w:pStyle w:val="FSCtPara"/>
      </w:pPr>
      <w:r w:rsidRPr="009D6748">
        <w:tab/>
        <w:t>(a)</w:t>
      </w:r>
      <w:r w:rsidRPr="009D6748">
        <w:tab/>
      </w:r>
      <w:r w:rsidR="00596C49" w:rsidRPr="009D6748">
        <w:t xml:space="preserve">full </w:t>
      </w:r>
      <w:r w:rsidRPr="009D6748">
        <w:t xml:space="preserve">chemical </w:t>
      </w:r>
      <w:r w:rsidR="00596C49" w:rsidRPr="009D6748">
        <w:t>name</w:t>
      </w:r>
      <w:r w:rsidRPr="009D6748">
        <w:rPr>
          <w:szCs w:val="20"/>
        </w:rPr>
        <w:t>—(2S)-2-amino-5-(diaminomethylideneamino) pentanoic acid</w:t>
      </w:r>
      <w:r w:rsidR="00596C49" w:rsidRPr="009D6748">
        <w:rPr>
          <w:szCs w:val="20"/>
        </w:rPr>
        <w:t xml:space="preserve"> acetate</w:t>
      </w:r>
      <w:r w:rsidRPr="009D6748">
        <w:t xml:space="preserve">; </w:t>
      </w:r>
    </w:p>
    <w:p w14:paraId="7E23D525" w14:textId="626EE75D" w:rsidR="00A32356" w:rsidRPr="009D6748" w:rsidRDefault="00A32356" w:rsidP="00A32356">
      <w:pPr>
        <w:pStyle w:val="FSCtPara"/>
      </w:pPr>
      <w:r w:rsidRPr="009D6748">
        <w:tab/>
        <w:t>(b)</w:t>
      </w:r>
      <w:r w:rsidRPr="009D6748">
        <w:tab/>
      </w:r>
      <w:r w:rsidRPr="009D6748">
        <w:rPr>
          <w:szCs w:val="20"/>
        </w:rPr>
        <w:t>description—white crystalline powder</w:t>
      </w:r>
      <w:r w:rsidRPr="009D6748">
        <w:t>;</w:t>
      </w:r>
    </w:p>
    <w:p w14:paraId="3FB4F017" w14:textId="77777777" w:rsidR="00A32356" w:rsidRPr="009D6748" w:rsidRDefault="00A32356" w:rsidP="00A32356">
      <w:pPr>
        <w:pStyle w:val="FSCtPara"/>
      </w:pPr>
      <w:r w:rsidRPr="009D6748">
        <w:tab/>
        <w:t>(c)</w:t>
      </w:r>
      <w:r w:rsidRPr="009D6748">
        <w:tab/>
      </w:r>
      <w:r w:rsidRPr="009D6748">
        <w:rPr>
          <w:szCs w:val="20"/>
        </w:rPr>
        <w:t>chemical formula—C</w:t>
      </w:r>
      <w:r w:rsidRPr="009D6748">
        <w:rPr>
          <w:szCs w:val="20"/>
          <w:vertAlign w:val="subscript"/>
        </w:rPr>
        <w:t>8</w:t>
      </w:r>
      <w:r w:rsidRPr="009D6748">
        <w:rPr>
          <w:szCs w:val="20"/>
        </w:rPr>
        <w:t>H</w:t>
      </w:r>
      <w:r w:rsidRPr="009D6748">
        <w:rPr>
          <w:szCs w:val="20"/>
          <w:vertAlign w:val="subscript"/>
        </w:rPr>
        <w:t>18</w:t>
      </w:r>
      <w:r w:rsidRPr="009D6748">
        <w:rPr>
          <w:szCs w:val="20"/>
        </w:rPr>
        <w:t>N</w:t>
      </w:r>
      <w:r w:rsidRPr="009D6748">
        <w:rPr>
          <w:szCs w:val="20"/>
          <w:vertAlign w:val="subscript"/>
        </w:rPr>
        <w:t>4</w:t>
      </w:r>
      <w:r w:rsidRPr="009D6748">
        <w:rPr>
          <w:szCs w:val="20"/>
        </w:rPr>
        <w:t>O</w:t>
      </w:r>
      <w:r w:rsidRPr="009D6748">
        <w:rPr>
          <w:szCs w:val="20"/>
          <w:vertAlign w:val="subscript"/>
        </w:rPr>
        <w:t>4</w:t>
      </w:r>
      <w:r w:rsidRPr="009D6748">
        <w:t>;</w:t>
      </w:r>
    </w:p>
    <w:p w14:paraId="1B6B81BE" w14:textId="77777777" w:rsidR="00A32356" w:rsidRPr="009D6748" w:rsidRDefault="00A32356" w:rsidP="00A32356">
      <w:pPr>
        <w:pStyle w:val="FSCtPara"/>
      </w:pPr>
      <w:r w:rsidRPr="009D6748">
        <w:tab/>
        <w:t>(d)</w:t>
      </w:r>
      <w:r w:rsidRPr="009D6748">
        <w:tab/>
      </w:r>
      <w:r w:rsidRPr="009D6748">
        <w:rPr>
          <w:szCs w:val="20"/>
        </w:rPr>
        <w:t>CAS number—71173-62-1</w:t>
      </w:r>
      <w:r w:rsidRPr="009D6748">
        <w:t>;</w:t>
      </w:r>
    </w:p>
    <w:p w14:paraId="64B33E96" w14:textId="1C7B8A5F" w:rsidR="000D0C77" w:rsidRPr="009D6748" w:rsidRDefault="000D0C77" w:rsidP="00A32356">
      <w:pPr>
        <w:pStyle w:val="FSCtPara"/>
      </w:pPr>
      <w:r w:rsidRPr="009D6748">
        <w:tab/>
        <w:t>(e)</w:t>
      </w:r>
      <w:r w:rsidRPr="009D6748">
        <w:tab/>
      </w:r>
      <w:r w:rsidR="007603DF" w:rsidRPr="009D6748">
        <w:t xml:space="preserve">purity </w:t>
      </w:r>
      <w:r w:rsidRPr="009D6748">
        <w:t>(assay, on dried basis)—98.0-101.0%</w:t>
      </w:r>
      <w:r w:rsidR="003623AA" w:rsidRPr="009D6748">
        <w:t>;</w:t>
      </w:r>
    </w:p>
    <w:p w14:paraId="3B92960B" w14:textId="3398E2CD" w:rsidR="00A32356" w:rsidRPr="009D6748" w:rsidRDefault="00A32356" w:rsidP="00590BFA">
      <w:pPr>
        <w:pStyle w:val="FSCtPara"/>
      </w:pPr>
      <w:r w:rsidRPr="009D6748">
        <w:tab/>
      </w:r>
      <w:r w:rsidR="00657B94" w:rsidRPr="009D6748">
        <w:t>(</w:t>
      </w:r>
      <w:r w:rsidR="000D0C77" w:rsidRPr="009D6748">
        <w:t>f</w:t>
      </w:r>
      <w:r w:rsidRPr="009D6748" w:rsidDel="00590BFA">
        <w:t>)</w:t>
      </w:r>
      <w:r w:rsidR="00657B94" w:rsidRPr="009D6748">
        <w:tab/>
      </w:r>
      <w:r w:rsidR="000D0C77" w:rsidRPr="009D6748">
        <w:rPr>
          <w:szCs w:val="20"/>
        </w:rPr>
        <w:t>loss on drying</w:t>
      </w:r>
      <w:r w:rsidRPr="009D6748">
        <w:rPr>
          <w:szCs w:val="20"/>
        </w:rPr>
        <w:t xml:space="preserve">—maximum </w:t>
      </w:r>
      <w:r w:rsidR="000D0C77" w:rsidRPr="009D6748">
        <w:rPr>
          <w:szCs w:val="20"/>
        </w:rPr>
        <w:t>0.</w:t>
      </w:r>
      <w:r w:rsidRPr="009D6748">
        <w:rPr>
          <w:szCs w:val="20"/>
        </w:rPr>
        <w:t>5%</w:t>
      </w:r>
      <w:r w:rsidRPr="009D6748">
        <w:t>;</w:t>
      </w:r>
    </w:p>
    <w:p w14:paraId="0192E796" w14:textId="0B41A3B3" w:rsidR="00A32356" w:rsidRPr="009D6748" w:rsidRDefault="00A32356" w:rsidP="00A32356">
      <w:pPr>
        <w:pStyle w:val="FSCtPara"/>
      </w:pPr>
      <w:r w:rsidRPr="009D6748">
        <w:rPr>
          <w:lang w:bidi="en-US"/>
        </w:rPr>
        <w:tab/>
      </w:r>
      <w:r w:rsidRPr="009D6748">
        <w:t>(</w:t>
      </w:r>
      <w:r w:rsidR="000D0C77" w:rsidRPr="009D6748">
        <w:t>g</w:t>
      </w:r>
      <w:r w:rsidRPr="009D6748">
        <w:t>)</w:t>
      </w:r>
      <w:r w:rsidRPr="009D6748">
        <w:tab/>
      </w:r>
      <w:r w:rsidRPr="009D6748">
        <w:rPr>
          <w:szCs w:val="20"/>
        </w:rPr>
        <w:t>lead—maximum 0.4 mg/kg;</w:t>
      </w:r>
    </w:p>
    <w:p w14:paraId="7BCB12D2" w14:textId="7031B99B" w:rsidR="00A32356" w:rsidRPr="009D6748" w:rsidRDefault="00A32356" w:rsidP="00A32356">
      <w:pPr>
        <w:pStyle w:val="FSCtPara"/>
        <w:rPr>
          <w:szCs w:val="20"/>
        </w:rPr>
      </w:pPr>
      <w:r w:rsidRPr="009D6748">
        <w:tab/>
        <w:t>(</w:t>
      </w:r>
      <w:r w:rsidR="000D0C77" w:rsidRPr="009D6748">
        <w:t>h</w:t>
      </w:r>
      <w:r w:rsidRPr="009D6748">
        <w:t>)</w:t>
      </w:r>
      <w:r w:rsidRPr="009D6748">
        <w:tab/>
      </w:r>
      <w:r w:rsidRPr="009D6748">
        <w:rPr>
          <w:szCs w:val="20"/>
        </w:rPr>
        <w:t>arsenic—maximum 1 mg/kg;</w:t>
      </w:r>
    </w:p>
    <w:p w14:paraId="389DFE5F" w14:textId="3EAA5643" w:rsidR="00A32356" w:rsidRPr="009D6748" w:rsidRDefault="00A32356" w:rsidP="00A32356">
      <w:pPr>
        <w:pStyle w:val="FSCtPara"/>
        <w:rPr>
          <w:szCs w:val="20"/>
        </w:rPr>
      </w:pPr>
      <w:r w:rsidRPr="009D6748">
        <w:rPr>
          <w:szCs w:val="20"/>
        </w:rPr>
        <w:tab/>
        <w:t>(</w:t>
      </w:r>
      <w:r w:rsidR="000D0C77" w:rsidRPr="009D6748">
        <w:rPr>
          <w:szCs w:val="20"/>
        </w:rPr>
        <w:t>i</w:t>
      </w:r>
      <w:r w:rsidRPr="009D6748">
        <w:rPr>
          <w:szCs w:val="20"/>
        </w:rPr>
        <w:t>)</w:t>
      </w:r>
      <w:r w:rsidRPr="009D6748">
        <w:rPr>
          <w:szCs w:val="20"/>
        </w:rPr>
        <w:tab/>
        <w:t>cadmium—maximum 0.2 mg/kg;</w:t>
      </w:r>
    </w:p>
    <w:p w14:paraId="20346019" w14:textId="27BC11D9" w:rsidR="00A32356" w:rsidRPr="009D6748" w:rsidRDefault="00A32356" w:rsidP="00A32356">
      <w:pPr>
        <w:pStyle w:val="FSCtPara"/>
      </w:pPr>
      <w:r w:rsidRPr="009D6748">
        <w:rPr>
          <w:szCs w:val="20"/>
        </w:rPr>
        <w:tab/>
        <w:t>(</w:t>
      </w:r>
      <w:r w:rsidR="000D0C77" w:rsidRPr="009D6748">
        <w:rPr>
          <w:szCs w:val="20"/>
        </w:rPr>
        <w:t>j</w:t>
      </w:r>
      <w:r w:rsidRPr="009D6748">
        <w:rPr>
          <w:szCs w:val="20"/>
        </w:rPr>
        <w:t>)</w:t>
      </w:r>
      <w:r w:rsidRPr="009D6748">
        <w:tab/>
      </w:r>
      <w:r w:rsidRPr="009D6748">
        <w:rPr>
          <w:szCs w:val="20"/>
        </w:rPr>
        <w:t>mercury—maximum 0.4 mg/kg.</w:t>
      </w:r>
    </w:p>
    <w:p w14:paraId="145773E7" w14:textId="77777777" w:rsidR="00A32356" w:rsidRPr="009D6748" w:rsidRDefault="00A32356" w:rsidP="00A32356">
      <w:pPr>
        <w:pStyle w:val="FSCDraftingitem"/>
        <w:rPr>
          <w:b/>
          <w:lang w:bidi="en-US"/>
        </w:rPr>
      </w:pPr>
    </w:p>
    <w:p w14:paraId="5A6F037F" w14:textId="1CF297CF" w:rsidR="00A32356" w:rsidRPr="009D6748" w:rsidRDefault="00A32356" w:rsidP="00A32356">
      <w:pPr>
        <w:pStyle w:val="FSCDraftingitem"/>
      </w:pPr>
      <w:r w:rsidRPr="009D6748">
        <w:rPr>
          <w:b/>
          <w:lang w:bidi="en-US"/>
        </w:rPr>
        <w:t>[2]</w:t>
      </w:r>
      <w:r w:rsidRPr="009D6748">
        <w:rPr>
          <w:b/>
          <w:lang w:bidi="en-US"/>
        </w:rPr>
        <w:tab/>
        <w:t>Schedule 29</w:t>
      </w:r>
      <w:r w:rsidRPr="009D6748">
        <w:rPr>
          <w:lang w:bidi="en-US"/>
        </w:rPr>
        <w:t xml:space="preserve"> is varied by</w:t>
      </w:r>
      <w:r w:rsidRPr="009D6748">
        <w:t xml:space="preserve"> omitting from the table to section S29—20 </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A32356" w:rsidRPr="009D6748" w14:paraId="18C8B4C3" w14:textId="77777777" w:rsidTr="00D90A7A">
        <w:trPr>
          <w:cantSplit/>
          <w:jc w:val="center"/>
        </w:trPr>
        <w:tc>
          <w:tcPr>
            <w:tcW w:w="2835" w:type="dxa"/>
          </w:tcPr>
          <w:p w14:paraId="6FE5FA9F" w14:textId="21B6AA61" w:rsidR="00A32356" w:rsidRPr="009D6748" w:rsidRDefault="00A32356" w:rsidP="00D90A7A">
            <w:pPr>
              <w:pStyle w:val="FSCtblMain"/>
            </w:pPr>
          </w:p>
        </w:tc>
        <w:tc>
          <w:tcPr>
            <w:tcW w:w="3969" w:type="dxa"/>
          </w:tcPr>
          <w:p w14:paraId="64CC9DA5" w14:textId="2D9F8D94" w:rsidR="00A32356" w:rsidRPr="009D6748" w:rsidRDefault="00657B94" w:rsidP="00D90A7A">
            <w:pPr>
              <w:pStyle w:val="FSCtblMain"/>
            </w:pPr>
            <w:r w:rsidRPr="009D6748">
              <w:t>L-arginine</w:t>
            </w:r>
          </w:p>
        </w:tc>
      </w:tr>
    </w:tbl>
    <w:p w14:paraId="66CB4CF1" w14:textId="77777777" w:rsidR="00A32356" w:rsidRPr="009D6748" w:rsidRDefault="00A32356" w:rsidP="00A32356">
      <w:pPr>
        <w:pStyle w:val="FSCDraftingitem"/>
      </w:pPr>
      <w:r w:rsidRPr="009D6748">
        <w:t>substituting</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A32356" w:rsidRPr="009D6748" w14:paraId="193DFC0F" w14:textId="77777777" w:rsidTr="00D90A7A">
        <w:trPr>
          <w:cantSplit/>
          <w:jc w:val="center"/>
        </w:trPr>
        <w:tc>
          <w:tcPr>
            <w:tcW w:w="2835" w:type="dxa"/>
          </w:tcPr>
          <w:p w14:paraId="2053AAEB" w14:textId="5D07336A" w:rsidR="00A32356" w:rsidRPr="009D6748" w:rsidRDefault="00A32356" w:rsidP="00D90A7A">
            <w:pPr>
              <w:pStyle w:val="FSCtblMain"/>
            </w:pPr>
          </w:p>
        </w:tc>
        <w:tc>
          <w:tcPr>
            <w:tcW w:w="3969" w:type="dxa"/>
          </w:tcPr>
          <w:p w14:paraId="44D0CC64" w14:textId="2574E8D1" w:rsidR="00A32356" w:rsidRPr="009D6748" w:rsidRDefault="00657B94" w:rsidP="00D90A7A">
            <w:pPr>
              <w:pStyle w:val="FSCtblMain"/>
            </w:pPr>
            <w:r w:rsidRPr="009D6748">
              <w:t>L-arginine</w:t>
            </w:r>
          </w:p>
        </w:tc>
      </w:tr>
      <w:tr w:rsidR="00A32356" w:rsidRPr="009D6748" w14:paraId="0A5EE949" w14:textId="77777777" w:rsidTr="00D90A7A">
        <w:trPr>
          <w:cantSplit/>
          <w:jc w:val="center"/>
        </w:trPr>
        <w:tc>
          <w:tcPr>
            <w:tcW w:w="2835" w:type="dxa"/>
          </w:tcPr>
          <w:p w14:paraId="79FB9C38" w14:textId="77777777" w:rsidR="00A32356" w:rsidRPr="009D6748" w:rsidRDefault="00A32356" w:rsidP="00D90A7A">
            <w:pPr>
              <w:pStyle w:val="FSCtblMain"/>
            </w:pPr>
          </w:p>
        </w:tc>
        <w:tc>
          <w:tcPr>
            <w:tcW w:w="3969" w:type="dxa"/>
          </w:tcPr>
          <w:p w14:paraId="44A50934" w14:textId="1F957C67" w:rsidR="00A32356" w:rsidRPr="009D6748" w:rsidRDefault="00657B94" w:rsidP="00D90A7A">
            <w:pPr>
              <w:pStyle w:val="FSCtblMain"/>
            </w:pPr>
            <w:r w:rsidRPr="009D6748">
              <w:t>L-arginine acetate</w:t>
            </w:r>
          </w:p>
        </w:tc>
      </w:tr>
    </w:tbl>
    <w:p w14:paraId="76283D61" w14:textId="77777777" w:rsidR="00A32356" w:rsidRPr="009D6748" w:rsidRDefault="00A32356" w:rsidP="00A32356">
      <w:pPr>
        <w:pStyle w:val="FSCDraftingitem"/>
      </w:pPr>
    </w:p>
    <w:p w14:paraId="61AFD6F8" w14:textId="77777777" w:rsidR="00A32356" w:rsidRPr="009D6748" w:rsidRDefault="00A32356" w:rsidP="00A32356">
      <w:pPr>
        <w:rPr>
          <w:sz w:val="20"/>
        </w:rPr>
      </w:pPr>
    </w:p>
    <w:p w14:paraId="6732B191" w14:textId="77777777" w:rsidR="00590BFA" w:rsidRPr="009D6748" w:rsidRDefault="00590BFA">
      <w:pPr>
        <w:widowControl/>
        <w:rPr>
          <w:rFonts w:cs="Arial"/>
          <w:b/>
          <w:bCs/>
          <w:sz w:val="28"/>
          <w:szCs w:val="22"/>
          <w:lang w:bidi="ar-SA"/>
        </w:rPr>
      </w:pPr>
      <w:r w:rsidRPr="009D6748">
        <w:br w:type="page"/>
      </w:r>
    </w:p>
    <w:p w14:paraId="6CC4A6F0" w14:textId="111ED734" w:rsidR="00A32356" w:rsidRPr="009D6748" w:rsidRDefault="00A32356" w:rsidP="00A32356">
      <w:pPr>
        <w:pStyle w:val="Heading2"/>
        <w:widowControl/>
        <w:ind w:left="0" w:firstLine="0"/>
      </w:pPr>
      <w:bookmarkStart w:id="106" w:name="_Toc493084646"/>
      <w:r w:rsidRPr="009D6748">
        <w:lastRenderedPageBreak/>
        <w:t>Attachment B – Draft Explanatory Statement</w:t>
      </w:r>
      <w:bookmarkEnd w:id="106"/>
      <w:r w:rsidRPr="009D6748">
        <w:t xml:space="preserve"> </w:t>
      </w:r>
    </w:p>
    <w:p w14:paraId="2DFFDC00" w14:textId="77777777" w:rsidR="00A32356" w:rsidRPr="009D6748" w:rsidRDefault="00A32356" w:rsidP="00A32356">
      <w:pPr>
        <w:widowControl/>
        <w:rPr>
          <w:b/>
          <w:lang w:val="en-AU" w:eastAsia="en-GB"/>
        </w:rPr>
      </w:pPr>
      <w:r w:rsidRPr="009D6748">
        <w:rPr>
          <w:b/>
          <w:lang w:val="en-AU" w:eastAsia="en-GB"/>
        </w:rPr>
        <w:t>1.</w:t>
      </w:r>
      <w:r w:rsidRPr="009D6748">
        <w:rPr>
          <w:b/>
          <w:lang w:val="en-AU" w:eastAsia="en-GB"/>
        </w:rPr>
        <w:tab/>
        <w:t>Authority</w:t>
      </w:r>
    </w:p>
    <w:p w14:paraId="4BA7B13C" w14:textId="77777777" w:rsidR="00A32356" w:rsidRPr="009D6748" w:rsidRDefault="00A32356" w:rsidP="00A32356">
      <w:pPr>
        <w:widowControl/>
        <w:rPr>
          <w:lang w:val="en-AU" w:eastAsia="en-GB"/>
        </w:rPr>
      </w:pPr>
    </w:p>
    <w:p w14:paraId="7B471E57" w14:textId="77777777" w:rsidR="00A32356" w:rsidRPr="009D6748" w:rsidRDefault="00A32356" w:rsidP="00A32356">
      <w:pPr>
        <w:widowControl/>
        <w:autoSpaceDE w:val="0"/>
        <w:autoSpaceDN w:val="0"/>
        <w:adjustRightInd w:val="0"/>
        <w:rPr>
          <w:rFonts w:eastAsia="Calibri" w:cs="Arial"/>
          <w:bCs/>
          <w:szCs w:val="22"/>
          <w:lang w:val="en-AU"/>
        </w:rPr>
      </w:pPr>
      <w:r w:rsidRPr="009D6748">
        <w:rPr>
          <w:rFonts w:eastAsia="Calibri" w:cs="Arial"/>
          <w:bCs/>
          <w:szCs w:val="22"/>
          <w:lang w:val="en-AU"/>
        </w:rPr>
        <w:t xml:space="preserve">Section 13 of the </w:t>
      </w:r>
      <w:r w:rsidRPr="009D6748">
        <w:rPr>
          <w:rFonts w:eastAsia="Calibri" w:cs="Arial"/>
          <w:bCs/>
          <w:i/>
          <w:szCs w:val="22"/>
          <w:lang w:val="en-AU"/>
        </w:rPr>
        <w:t>Food Standards Australia New Zealand Act 1991</w:t>
      </w:r>
      <w:r w:rsidRPr="009D6748">
        <w:rPr>
          <w:rFonts w:eastAsia="Calibri" w:cs="Arial"/>
          <w:bCs/>
          <w:szCs w:val="22"/>
          <w:lang w:val="en-AU"/>
        </w:rPr>
        <w:t xml:space="preserve"> (the FSANZ Act) provides that the functions of Food Standards Australia New Zealand (the Authority) include the development of standards and variations of standards for inclusion in the </w:t>
      </w:r>
      <w:r w:rsidRPr="009D6748">
        <w:rPr>
          <w:rFonts w:eastAsia="Calibri" w:cs="Arial"/>
          <w:bCs/>
          <w:i/>
          <w:szCs w:val="22"/>
          <w:lang w:val="en-AU"/>
        </w:rPr>
        <w:t>Australia New Zealand Food Standards Code</w:t>
      </w:r>
      <w:r w:rsidRPr="009D6748">
        <w:rPr>
          <w:rFonts w:eastAsia="Calibri" w:cs="Arial"/>
          <w:bCs/>
          <w:szCs w:val="22"/>
          <w:lang w:val="en-AU"/>
        </w:rPr>
        <w:t xml:space="preserve"> (the Code).</w:t>
      </w:r>
    </w:p>
    <w:p w14:paraId="7263DDBF" w14:textId="77777777" w:rsidR="00A32356" w:rsidRPr="009D6748" w:rsidRDefault="00A32356" w:rsidP="00A32356">
      <w:pPr>
        <w:widowControl/>
        <w:autoSpaceDE w:val="0"/>
        <w:autoSpaceDN w:val="0"/>
        <w:adjustRightInd w:val="0"/>
        <w:rPr>
          <w:rFonts w:eastAsia="Calibri" w:cs="Arial"/>
          <w:bCs/>
          <w:szCs w:val="22"/>
          <w:lang w:val="en-AU"/>
        </w:rPr>
      </w:pPr>
    </w:p>
    <w:p w14:paraId="7C3EE909" w14:textId="77777777" w:rsidR="00A32356" w:rsidRPr="009D6748" w:rsidRDefault="00A32356" w:rsidP="00A32356">
      <w:pPr>
        <w:widowControl/>
        <w:autoSpaceDE w:val="0"/>
        <w:autoSpaceDN w:val="0"/>
        <w:adjustRightInd w:val="0"/>
        <w:rPr>
          <w:rFonts w:eastAsia="Calibri" w:cs="Arial"/>
          <w:bCs/>
          <w:szCs w:val="22"/>
          <w:lang w:val="en-AU"/>
        </w:rPr>
      </w:pPr>
      <w:r w:rsidRPr="009D6748">
        <w:rPr>
          <w:rFonts w:eastAsia="Calibri" w:cs="Arial"/>
          <w:bCs/>
          <w:szCs w:val="22"/>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147EF9D4" w14:textId="77777777" w:rsidR="00A32356" w:rsidRPr="009D6748" w:rsidRDefault="00A32356" w:rsidP="00A32356">
      <w:pPr>
        <w:widowControl/>
        <w:autoSpaceDE w:val="0"/>
        <w:autoSpaceDN w:val="0"/>
        <w:adjustRightInd w:val="0"/>
        <w:rPr>
          <w:rFonts w:eastAsia="Calibri" w:cs="Arial"/>
          <w:bCs/>
          <w:szCs w:val="22"/>
          <w:lang w:val="en-AU"/>
        </w:rPr>
      </w:pPr>
    </w:p>
    <w:p w14:paraId="664301B8" w14:textId="77777777" w:rsidR="00A32356" w:rsidRPr="009D6748" w:rsidRDefault="00A32356" w:rsidP="00A32356">
      <w:pPr>
        <w:widowControl/>
        <w:autoSpaceDE w:val="0"/>
        <w:autoSpaceDN w:val="0"/>
        <w:adjustRightInd w:val="0"/>
        <w:rPr>
          <w:rFonts w:eastAsia="Calibri" w:cs="Arial"/>
          <w:bCs/>
          <w:szCs w:val="22"/>
          <w:lang w:val="en-AU"/>
        </w:rPr>
      </w:pPr>
      <w:r w:rsidRPr="009D6748">
        <w:rPr>
          <w:rFonts w:eastAsia="Calibri" w:cs="Arial"/>
          <w:bCs/>
          <w:szCs w:val="22"/>
          <w:lang w:val="en-AU"/>
        </w:rPr>
        <w:t>FSANZ prepared Proposal P1046 to permit the addition to</w:t>
      </w:r>
      <w:r w:rsidRPr="009D6748">
        <w:t xml:space="preserve"> Food for Special Medical Purposes of the</w:t>
      </w:r>
      <w:r w:rsidRPr="009D6748">
        <w:rPr>
          <w:rFonts w:eastAsia="Calibri" w:cs="Arial"/>
          <w:bCs/>
          <w:szCs w:val="22"/>
          <w:lang w:val="en-AU"/>
        </w:rPr>
        <w:t xml:space="preserve"> </w:t>
      </w:r>
      <w:r w:rsidRPr="009D6748">
        <w:t>acetate form of the single amino acids listed in section S29—20 of the Code.</w:t>
      </w:r>
    </w:p>
    <w:p w14:paraId="33A5E987" w14:textId="77777777" w:rsidR="00A32356" w:rsidRPr="009D6748" w:rsidRDefault="00A32356" w:rsidP="00A32356">
      <w:pPr>
        <w:widowControl/>
        <w:autoSpaceDE w:val="0"/>
        <w:autoSpaceDN w:val="0"/>
        <w:adjustRightInd w:val="0"/>
        <w:rPr>
          <w:rFonts w:eastAsia="Calibri" w:cs="Arial"/>
          <w:bCs/>
          <w:szCs w:val="22"/>
          <w:lang w:val="en-AU"/>
        </w:rPr>
      </w:pPr>
    </w:p>
    <w:p w14:paraId="7EFCB947" w14:textId="492338ED" w:rsidR="00A32356" w:rsidRPr="009D6748" w:rsidRDefault="00A32356" w:rsidP="00A32356">
      <w:pPr>
        <w:widowControl/>
        <w:autoSpaceDE w:val="0"/>
        <w:autoSpaceDN w:val="0"/>
        <w:adjustRightInd w:val="0"/>
        <w:rPr>
          <w:rFonts w:eastAsia="Calibri" w:cs="Arial"/>
          <w:bCs/>
          <w:szCs w:val="22"/>
          <w:lang w:val="en-AU"/>
        </w:rPr>
      </w:pPr>
      <w:r w:rsidRPr="009D6748">
        <w:rPr>
          <w:rFonts w:eastAsia="Calibri" w:cs="Arial"/>
          <w:bCs/>
          <w:szCs w:val="22"/>
          <w:lang w:val="en-AU"/>
        </w:rPr>
        <w:t xml:space="preserve">Proposal P1046 </w:t>
      </w:r>
      <w:r w:rsidR="006A63DC" w:rsidRPr="009D6748">
        <w:rPr>
          <w:rFonts w:eastAsia="Calibri" w:cs="Arial"/>
          <w:bCs/>
          <w:szCs w:val="22"/>
          <w:lang w:val="en-AU"/>
        </w:rPr>
        <w:t>was</w:t>
      </w:r>
      <w:r w:rsidRPr="009D6748">
        <w:rPr>
          <w:rFonts w:eastAsia="Calibri" w:cs="Arial"/>
          <w:bCs/>
          <w:szCs w:val="22"/>
          <w:lang w:val="en-AU"/>
        </w:rPr>
        <w:t xml:space="preserve"> declared an Urgent Proposal for the purposes of Division 4 of Part 3 of the FSANZ Act.</w:t>
      </w:r>
    </w:p>
    <w:p w14:paraId="405CE5CF" w14:textId="77777777" w:rsidR="00A32356" w:rsidRPr="009D6748" w:rsidRDefault="00A32356" w:rsidP="00A32356">
      <w:pPr>
        <w:widowControl/>
        <w:autoSpaceDE w:val="0"/>
        <w:autoSpaceDN w:val="0"/>
        <w:adjustRightInd w:val="0"/>
        <w:rPr>
          <w:rFonts w:eastAsia="Calibri" w:cs="Arial"/>
          <w:bCs/>
          <w:szCs w:val="22"/>
          <w:lang w:val="en-AU"/>
        </w:rPr>
      </w:pPr>
    </w:p>
    <w:p w14:paraId="46E90A32" w14:textId="0D0161F0" w:rsidR="00A32356" w:rsidRPr="009D6748" w:rsidRDefault="00A32356" w:rsidP="00A32356">
      <w:pPr>
        <w:widowControl/>
        <w:autoSpaceDE w:val="0"/>
        <w:autoSpaceDN w:val="0"/>
        <w:adjustRightInd w:val="0"/>
        <w:rPr>
          <w:rFonts w:eastAsia="Calibri" w:cs="Arial"/>
          <w:bCs/>
          <w:szCs w:val="22"/>
          <w:lang w:val="en-AU"/>
        </w:rPr>
      </w:pPr>
      <w:r w:rsidRPr="009D6748">
        <w:rPr>
          <w:rFonts w:eastAsia="Calibri" w:cs="Arial"/>
          <w:bCs/>
          <w:szCs w:val="22"/>
          <w:lang w:val="en-AU"/>
        </w:rPr>
        <w:t>The Authority considered the Proposal in accordance with section</w:t>
      </w:r>
      <w:r w:rsidR="006A63DC" w:rsidRPr="009D6748">
        <w:rPr>
          <w:rFonts w:eastAsia="Calibri" w:cs="Arial"/>
          <w:bCs/>
          <w:szCs w:val="22"/>
          <w:lang w:val="en-AU"/>
        </w:rPr>
        <w:t>s</w:t>
      </w:r>
      <w:r w:rsidRPr="009D6748">
        <w:rPr>
          <w:rFonts w:eastAsia="Calibri" w:cs="Arial"/>
          <w:bCs/>
          <w:szCs w:val="22"/>
          <w:lang w:val="en-AU"/>
        </w:rPr>
        <w:t xml:space="preserve"> 96 </w:t>
      </w:r>
      <w:r w:rsidR="006A63DC" w:rsidRPr="009D6748">
        <w:rPr>
          <w:rFonts w:eastAsia="Calibri" w:cs="Arial"/>
          <w:bCs/>
          <w:szCs w:val="22"/>
          <w:lang w:val="en-AU"/>
        </w:rPr>
        <w:t xml:space="preserve">and 97 </w:t>
      </w:r>
      <w:r w:rsidRPr="009D6748">
        <w:rPr>
          <w:rFonts w:eastAsia="Calibri" w:cs="Arial"/>
          <w:bCs/>
          <w:szCs w:val="22"/>
          <w:lang w:val="en-AU"/>
        </w:rPr>
        <w:t xml:space="preserve">of the FSANZ Act and </w:t>
      </w:r>
      <w:r w:rsidR="00CA6346" w:rsidRPr="009D6748">
        <w:rPr>
          <w:rFonts w:eastAsia="Calibri" w:cs="Arial"/>
          <w:bCs/>
          <w:szCs w:val="22"/>
          <w:lang w:val="en-AU"/>
        </w:rPr>
        <w:t xml:space="preserve">has </w:t>
      </w:r>
      <w:r w:rsidR="006A63DC" w:rsidRPr="009D6748">
        <w:rPr>
          <w:rFonts w:eastAsia="Calibri" w:cs="Arial"/>
          <w:bCs/>
          <w:szCs w:val="22"/>
          <w:lang w:val="en-AU"/>
        </w:rPr>
        <w:t xml:space="preserve">approved </w:t>
      </w:r>
      <w:r w:rsidRPr="009D6748">
        <w:rPr>
          <w:rFonts w:eastAsia="Calibri" w:cs="Arial"/>
          <w:bCs/>
          <w:szCs w:val="22"/>
          <w:lang w:val="en-AU"/>
        </w:rPr>
        <w:t xml:space="preserve">a draft variation. </w:t>
      </w:r>
    </w:p>
    <w:p w14:paraId="7538EB64" w14:textId="77777777" w:rsidR="00A32356" w:rsidRPr="009D6748" w:rsidRDefault="00A32356" w:rsidP="00A32356">
      <w:pPr>
        <w:widowControl/>
        <w:autoSpaceDE w:val="0"/>
        <w:autoSpaceDN w:val="0"/>
        <w:adjustRightInd w:val="0"/>
        <w:rPr>
          <w:rFonts w:eastAsia="Calibri" w:cs="Arial"/>
          <w:bCs/>
          <w:szCs w:val="22"/>
          <w:lang w:val="en-AU"/>
        </w:rPr>
      </w:pPr>
    </w:p>
    <w:p w14:paraId="23AB4341" w14:textId="77777777" w:rsidR="00A32356" w:rsidRPr="009D6748" w:rsidRDefault="00A32356" w:rsidP="00A32356">
      <w:pPr>
        <w:widowControl/>
        <w:rPr>
          <w:b/>
          <w:lang w:val="en-AU" w:eastAsia="en-GB"/>
        </w:rPr>
      </w:pPr>
      <w:r w:rsidRPr="009D6748">
        <w:rPr>
          <w:b/>
          <w:lang w:val="en-AU" w:eastAsia="en-GB"/>
        </w:rPr>
        <w:t>2.</w:t>
      </w:r>
      <w:r w:rsidRPr="009D6748">
        <w:rPr>
          <w:b/>
          <w:lang w:val="en-AU" w:eastAsia="en-GB"/>
        </w:rPr>
        <w:tab/>
        <w:t xml:space="preserve">Purpose </w:t>
      </w:r>
    </w:p>
    <w:p w14:paraId="7C3FEC0D" w14:textId="77777777" w:rsidR="00A32356" w:rsidRPr="009D6748" w:rsidRDefault="00A32356" w:rsidP="00A32356">
      <w:pPr>
        <w:widowControl/>
        <w:rPr>
          <w:lang w:val="en-AU" w:eastAsia="en-GB"/>
        </w:rPr>
      </w:pPr>
    </w:p>
    <w:p w14:paraId="3B4FADF4" w14:textId="347FD6A7" w:rsidR="00A32356" w:rsidRPr="009D6748" w:rsidRDefault="00A32356" w:rsidP="00A32356">
      <w:pPr>
        <w:widowControl/>
        <w:rPr>
          <w:lang w:val="en-AU" w:eastAsia="en-GB"/>
        </w:rPr>
      </w:pPr>
      <w:r w:rsidRPr="009D6748">
        <w:rPr>
          <w:lang w:val="en-AU" w:eastAsia="en-GB"/>
        </w:rPr>
        <w:t xml:space="preserve">The </w:t>
      </w:r>
      <w:r w:rsidR="00CA6346" w:rsidRPr="009D6748">
        <w:rPr>
          <w:lang w:val="en-AU" w:eastAsia="en-GB"/>
        </w:rPr>
        <w:t>approved draft variation’s purpose is</w:t>
      </w:r>
      <w:r w:rsidRPr="009D6748">
        <w:rPr>
          <w:lang w:val="en-AU" w:eastAsia="en-GB"/>
        </w:rPr>
        <w:t xml:space="preserve"> </w:t>
      </w:r>
      <w:r w:rsidR="00CA6346" w:rsidRPr="009D6748">
        <w:t>to amend Schedule 3 to set a specification for L</w:t>
      </w:r>
      <w:r w:rsidR="00CA6346" w:rsidRPr="009D6748">
        <w:noBreakHyphen/>
        <w:t xml:space="preserve">arginine acetate and </w:t>
      </w:r>
      <w:r w:rsidRPr="009D6748">
        <w:rPr>
          <w:lang w:val="en-AU" w:eastAsia="en-GB"/>
        </w:rPr>
        <w:t xml:space="preserve">to amend Schedule 29 in order to </w:t>
      </w:r>
      <w:r w:rsidRPr="009D6748">
        <w:t xml:space="preserve">permit the addition to FSMP of </w:t>
      </w:r>
      <w:r w:rsidR="006A63DC" w:rsidRPr="009D6748">
        <w:t>L</w:t>
      </w:r>
      <w:r w:rsidR="00CA6346" w:rsidRPr="009D6748">
        <w:noBreakHyphen/>
      </w:r>
      <w:r w:rsidR="006A63DC" w:rsidRPr="009D6748">
        <w:t>arginine acetate</w:t>
      </w:r>
      <w:r w:rsidR="00CA6346" w:rsidRPr="009D6748">
        <w:t>.</w:t>
      </w:r>
    </w:p>
    <w:p w14:paraId="7AD12D73" w14:textId="77777777" w:rsidR="00A32356" w:rsidRPr="009D6748" w:rsidRDefault="00A32356" w:rsidP="00A32356">
      <w:pPr>
        <w:widowControl/>
        <w:rPr>
          <w:lang w:val="en-AU" w:eastAsia="en-GB"/>
        </w:rPr>
      </w:pPr>
    </w:p>
    <w:p w14:paraId="45C97D61" w14:textId="77777777" w:rsidR="00A32356" w:rsidRPr="009D6748" w:rsidRDefault="00A32356" w:rsidP="00A32356">
      <w:pPr>
        <w:widowControl/>
        <w:rPr>
          <w:b/>
          <w:lang w:val="en-AU" w:eastAsia="en-GB"/>
        </w:rPr>
      </w:pPr>
      <w:r w:rsidRPr="009D6748">
        <w:rPr>
          <w:b/>
          <w:lang w:val="en-AU" w:eastAsia="en-GB"/>
        </w:rPr>
        <w:t>3.</w:t>
      </w:r>
      <w:r w:rsidRPr="009D6748">
        <w:rPr>
          <w:b/>
          <w:lang w:val="en-AU" w:eastAsia="en-GB"/>
        </w:rPr>
        <w:tab/>
        <w:t>Documents incorporated by reference</w:t>
      </w:r>
    </w:p>
    <w:p w14:paraId="5DDBBB97" w14:textId="77777777" w:rsidR="00A32356" w:rsidRPr="009D6748" w:rsidRDefault="00A32356" w:rsidP="00A32356">
      <w:pPr>
        <w:widowControl/>
        <w:rPr>
          <w:lang w:val="en-AU" w:eastAsia="en-GB"/>
        </w:rPr>
      </w:pPr>
    </w:p>
    <w:p w14:paraId="51B88963" w14:textId="77777777" w:rsidR="00A32356" w:rsidRPr="009D6748" w:rsidRDefault="00A32356" w:rsidP="00A32356">
      <w:pPr>
        <w:widowControl/>
        <w:autoSpaceDE w:val="0"/>
        <w:autoSpaceDN w:val="0"/>
        <w:adjustRightInd w:val="0"/>
        <w:rPr>
          <w:rFonts w:eastAsia="Calibri" w:cs="Arial"/>
          <w:bCs/>
          <w:szCs w:val="22"/>
          <w:lang w:val="en-AU"/>
        </w:rPr>
      </w:pPr>
      <w:r w:rsidRPr="009D6748">
        <w:rPr>
          <w:rFonts w:eastAsia="Calibri" w:cs="Arial"/>
          <w:bCs/>
          <w:szCs w:val="22"/>
          <w:lang w:val="en-AU"/>
        </w:rPr>
        <w:t>The variations to food regulatory measures do not incorporate any documents by reference.</w:t>
      </w:r>
    </w:p>
    <w:p w14:paraId="2F7B8CA2" w14:textId="77777777" w:rsidR="00A32356" w:rsidRPr="009D6748" w:rsidRDefault="00A32356" w:rsidP="00A32356">
      <w:pPr>
        <w:widowControl/>
        <w:rPr>
          <w:lang w:val="en-AU" w:eastAsia="en-GB"/>
        </w:rPr>
      </w:pPr>
    </w:p>
    <w:p w14:paraId="31CEEB62" w14:textId="77777777" w:rsidR="00A32356" w:rsidRPr="009D6748" w:rsidRDefault="00A32356" w:rsidP="00A32356">
      <w:pPr>
        <w:widowControl/>
        <w:rPr>
          <w:b/>
          <w:lang w:val="en-AU" w:eastAsia="en-GB"/>
        </w:rPr>
      </w:pPr>
      <w:r w:rsidRPr="009D6748">
        <w:rPr>
          <w:b/>
          <w:lang w:val="en-AU" w:eastAsia="en-GB"/>
        </w:rPr>
        <w:t>4.</w:t>
      </w:r>
      <w:r w:rsidRPr="009D6748">
        <w:rPr>
          <w:b/>
          <w:lang w:val="en-AU" w:eastAsia="en-GB"/>
        </w:rPr>
        <w:tab/>
        <w:t>Consultation</w:t>
      </w:r>
    </w:p>
    <w:p w14:paraId="6A28E1D8" w14:textId="77777777" w:rsidR="00A32356" w:rsidRPr="009D6748" w:rsidRDefault="00A32356" w:rsidP="00A32356">
      <w:pPr>
        <w:widowControl/>
        <w:rPr>
          <w:lang w:val="en-AU" w:eastAsia="en-GB"/>
        </w:rPr>
      </w:pPr>
    </w:p>
    <w:p w14:paraId="3D6D141B" w14:textId="0BDC8C68" w:rsidR="00A32356" w:rsidRPr="009D6748" w:rsidRDefault="006A63DC" w:rsidP="00A32356">
      <w:pPr>
        <w:widowControl/>
        <w:rPr>
          <w:lang w:val="en-AU"/>
        </w:rPr>
      </w:pPr>
      <w:r w:rsidRPr="009D6748">
        <w:rPr>
          <w:szCs w:val="22"/>
        </w:rPr>
        <w:t xml:space="preserve">The Authority considered the </w:t>
      </w:r>
      <w:r w:rsidR="00F74160" w:rsidRPr="009D6748">
        <w:rPr>
          <w:szCs w:val="22"/>
        </w:rPr>
        <w:t xml:space="preserve">Proposal in </w:t>
      </w:r>
      <w:r w:rsidR="00A32356" w:rsidRPr="009D6748">
        <w:rPr>
          <w:szCs w:val="22"/>
        </w:rPr>
        <w:t>accordance with the procedure in Division 4 of Part 3 of the FSANZ Act</w:t>
      </w:r>
      <w:r w:rsidR="00F74160" w:rsidRPr="009D6748">
        <w:rPr>
          <w:szCs w:val="22"/>
        </w:rPr>
        <w:t>. That</w:t>
      </w:r>
      <w:r w:rsidR="00A32356" w:rsidRPr="009D6748">
        <w:rPr>
          <w:szCs w:val="22"/>
        </w:rPr>
        <w:t xml:space="preserve"> consideration include</w:t>
      </w:r>
      <w:r w:rsidR="00F74160" w:rsidRPr="009D6748">
        <w:rPr>
          <w:szCs w:val="22"/>
        </w:rPr>
        <w:t>d</w:t>
      </w:r>
      <w:r w:rsidR="00A32356" w:rsidRPr="009D6748">
        <w:rPr>
          <w:szCs w:val="22"/>
        </w:rPr>
        <w:t xml:space="preserve"> one round of public consultation following an initial consideration and the preparation of a draft variation and associated assessment summary. After that public consultation, the Authority </w:t>
      </w:r>
      <w:r w:rsidR="00F74160" w:rsidRPr="009D6748">
        <w:rPr>
          <w:szCs w:val="22"/>
        </w:rPr>
        <w:t>had regard to all submissions received and approved an amended version of the</w:t>
      </w:r>
      <w:r w:rsidR="00A32356" w:rsidRPr="009D6748">
        <w:rPr>
          <w:szCs w:val="22"/>
        </w:rPr>
        <w:t xml:space="preserve"> draft variation. </w:t>
      </w:r>
      <w:r w:rsidR="00F74160" w:rsidRPr="009D6748">
        <w:rPr>
          <w:szCs w:val="22"/>
        </w:rPr>
        <w:t>The approved draft variation</w:t>
      </w:r>
      <w:r w:rsidR="00A32356" w:rsidRPr="009D6748">
        <w:rPr>
          <w:szCs w:val="22"/>
        </w:rPr>
        <w:t xml:space="preserve"> </w:t>
      </w:r>
      <w:r w:rsidR="00F74160" w:rsidRPr="009D6748">
        <w:rPr>
          <w:szCs w:val="22"/>
        </w:rPr>
        <w:t>must be reviewed by the Authority within 12 months</w:t>
      </w:r>
      <w:r w:rsidR="00A32356" w:rsidRPr="009D6748">
        <w:rPr>
          <w:szCs w:val="22"/>
        </w:rPr>
        <w:t xml:space="preserve"> </w:t>
      </w:r>
      <w:r w:rsidR="00F74160" w:rsidRPr="009D6748">
        <w:rPr>
          <w:szCs w:val="22"/>
        </w:rPr>
        <w:t xml:space="preserve">of its </w:t>
      </w:r>
      <w:r w:rsidR="00D76B6A" w:rsidRPr="009D6748">
        <w:rPr>
          <w:szCs w:val="22"/>
        </w:rPr>
        <w:t xml:space="preserve">notification </w:t>
      </w:r>
      <w:r w:rsidR="00A32356" w:rsidRPr="009D6748">
        <w:rPr>
          <w:szCs w:val="22"/>
        </w:rPr>
        <w:t>in accordance with Subdivision B of Division 4 of Part 3 of the FSANZ Act. Further public consultation is required as a part of that assessment.</w:t>
      </w:r>
    </w:p>
    <w:p w14:paraId="1CA91438" w14:textId="77777777" w:rsidR="00A32356" w:rsidRPr="009D6748" w:rsidRDefault="00A32356" w:rsidP="00A32356">
      <w:pPr>
        <w:widowControl/>
      </w:pPr>
    </w:p>
    <w:p w14:paraId="1D797BF7" w14:textId="4A51E329" w:rsidR="00A32356" w:rsidRPr="009D6748" w:rsidRDefault="00A32356" w:rsidP="00A32356">
      <w:pPr>
        <w:widowControl/>
        <w:autoSpaceDE w:val="0"/>
        <w:autoSpaceDN w:val="0"/>
        <w:adjustRightInd w:val="0"/>
        <w:rPr>
          <w:rFonts w:cs="Arial"/>
          <w:szCs w:val="22"/>
        </w:rPr>
      </w:pPr>
      <w:r w:rsidRPr="009D6748">
        <w:rPr>
          <w:rFonts w:eastAsia="Calibri" w:cs="Arial"/>
          <w:bCs/>
          <w:szCs w:val="22"/>
          <w:lang w:val="en-AU"/>
        </w:rPr>
        <w:t xml:space="preserve">A Regulation Impact Statement was not required because the </w:t>
      </w:r>
      <w:r w:rsidR="00F74160" w:rsidRPr="009D6748">
        <w:rPr>
          <w:rFonts w:eastAsia="Calibri" w:cs="Arial"/>
          <w:bCs/>
          <w:szCs w:val="22"/>
          <w:lang w:val="en-AU"/>
        </w:rPr>
        <w:t xml:space="preserve">approved draft </w:t>
      </w:r>
      <w:r w:rsidRPr="009D6748">
        <w:rPr>
          <w:rFonts w:eastAsia="Calibri" w:cs="Arial"/>
          <w:bCs/>
          <w:szCs w:val="22"/>
          <w:lang w:val="en-AU"/>
        </w:rPr>
        <w:t>variation</w:t>
      </w:r>
      <w:r w:rsidR="00F74160" w:rsidRPr="009D6748">
        <w:rPr>
          <w:rFonts w:eastAsia="Calibri" w:cs="Arial"/>
          <w:bCs/>
          <w:szCs w:val="22"/>
          <w:lang w:val="en-AU"/>
        </w:rPr>
        <w:t xml:space="preserve"> is </w:t>
      </w:r>
      <w:r w:rsidRPr="009D6748">
        <w:t xml:space="preserve">likely to have only a minor impact on business and individuals. </w:t>
      </w:r>
    </w:p>
    <w:p w14:paraId="5895817B" w14:textId="77777777" w:rsidR="00A32356" w:rsidRPr="009D6748" w:rsidRDefault="00A32356" w:rsidP="00A32356">
      <w:pPr>
        <w:widowControl/>
        <w:rPr>
          <w:rFonts w:eastAsiaTheme="minorHAnsi" w:cs="Arial"/>
          <w:b/>
          <w:bCs/>
          <w:szCs w:val="22"/>
          <w:lang w:val="en-AU"/>
        </w:rPr>
      </w:pPr>
    </w:p>
    <w:p w14:paraId="7A9521D9" w14:textId="77777777" w:rsidR="00A32356" w:rsidRPr="009D6748" w:rsidRDefault="00A32356" w:rsidP="00A32356">
      <w:pPr>
        <w:widowControl/>
        <w:rPr>
          <w:rFonts w:eastAsiaTheme="minorHAnsi" w:cs="Arial"/>
          <w:b/>
          <w:bCs/>
          <w:szCs w:val="22"/>
          <w:lang w:val="en-AU"/>
        </w:rPr>
      </w:pPr>
      <w:r w:rsidRPr="009D6748">
        <w:rPr>
          <w:rFonts w:eastAsiaTheme="minorHAnsi" w:cs="Arial"/>
          <w:b/>
          <w:bCs/>
          <w:szCs w:val="22"/>
          <w:lang w:val="en-AU"/>
        </w:rPr>
        <w:t>5.</w:t>
      </w:r>
      <w:r w:rsidRPr="009D6748">
        <w:rPr>
          <w:rFonts w:eastAsiaTheme="minorHAnsi" w:cs="Arial"/>
          <w:b/>
          <w:bCs/>
          <w:szCs w:val="22"/>
          <w:lang w:val="en-AU"/>
        </w:rPr>
        <w:tab/>
        <w:t>Statement of compatibility with human rights</w:t>
      </w:r>
    </w:p>
    <w:p w14:paraId="46407DB0" w14:textId="77777777" w:rsidR="00A32356" w:rsidRPr="009D6748" w:rsidRDefault="00A32356" w:rsidP="00A32356">
      <w:pPr>
        <w:widowControl/>
        <w:rPr>
          <w:rFonts w:eastAsiaTheme="minorHAnsi"/>
          <w:lang w:val="en-AU"/>
        </w:rPr>
      </w:pPr>
    </w:p>
    <w:p w14:paraId="3322AC85" w14:textId="77777777" w:rsidR="00A32356" w:rsidRPr="009D6748" w:rsidRDefault="00A32356" w:rsidP="00A32356">
      <w:pPr>
        <w:widowControl/>
        <w:rPr>
          <w:rFonts w:eastAsiaTheme="minorHAnsi"/>
          <w:lang w:val="en-AU"/>
        </w:rPr>
      </w:pPr>
      <w:r w:rsidRPr="009D6748">
        <w:rPr>
          <w:rFonts w:eastAsiaTheme="minorHAnsi"/>
          <w:lang w:val="en-AU"/>
        </w:rPr>
        <w:t>This instrument is exempt from the requirements for a statement of compatibility with human rights as it is a non-disallowable instrument under section 94 of the FSANZ Act.</w:t>
      </w:r>
    </w:p>
    <w:p w14:paraId="0FCB9BDA" w14:textId="77777777" w:rsidR="00A32356" w:rsidRPr="009D6748" w:rsidRDefault="00A32356" w:rsidP="00A32356">
      <w:pPr>
        <w:widowControl/>
        <w:rPr>
          <w:b/>
        </w:rPr>
      </w:pPr>
    </w:p>
    <w:p w14:paraId="1126A223" w14:textId="77777777" w:rsidR="00A32356" w:rsidRPr="009D6748" w:rsidRDefault="00A32356" w:rsidP="00A32356">
      <w:pPr>
        <w:widowControl/>
        <w:rPr>
          <w:b/>
          <w:lang w:val="en-AU" w:eastAsia="en-GB"/>
        </w:rPr>
      </w:pPr>
      <w:r w:rsidRPr="009D6748">
        <w:rPr>
          <w:b/>
        </w:rPr>
        <w:t>6.</w:t>
      </w:r>
      <w:r w:rsidRPr="009D6748">
        <w:rPr>
          <w:b/>
        </w:rPr>
        <w:tab/>
      </w:r>
      <w:r w:rsidRPr="009D6748">
        <w:rPr>
          <w:b/>
          <w:lang w:val="en-AU" w:eastAsia="en-GB"/>
        </w:rPr>
        <w:t>Variation</w:t>
      </w:r>
    </w:p>
    <w:p w14:paraId="1226C513" w14:textId="77777777" w:rsidR="00A32356" w:rsidRPr="009D6748" w:rsidRDefault="00A32356" w:rsidP="00A32356">
      <w:pPr>
        <w:widowControl/>
        <w:rPr>
          <w:b/>
        </w:rPr>
      </w:pPr>
    </w:p>
    <w:p w14:paraId="746331C1" w14:textId="77777777" w:rsidR="00A32356" w:rsidRPr="009D6748" w:rsidRDefault="00A32356" w:rsidP="00A32356">
      <w:pPr>
        <w:widowControl/>
      </w:pPr>
      <w:r w:rsidRPr="009D6748">
        <w:t>Item [1] varies Schedule 3.</w:t>
      </w:r>
    </w:p>
    <w:p w14:paraId="1C78C0BC" w14:textId="77777777" w:rsidR="00A32356" w:rsidRPr="009D6748" w:rsidRDefault="00A32356" w:rsidP="00A32356">
      <w:pPr>
        <w:widowControl/>
      </w:pPr>
    </w:p>
    <w:p w14:paraId="5F86BD4B" w14:textId="77777777" w:rsidR="00A32356" w:rsidRPr="009D6748" w:rsidRDefault="00A32356" w:rsidP="00A32356">
      <w:pPr>
        <w:widowControl/>
      </w:pPr>
      <w:r w:rsidRPr="009D6748">
        <w:t xml:space="preserve">Item [1.1] varies the table to subsection S3—2(2). The variation amends that table to include in it references to ‘L-arginine acetate’ and to new section </w:t>
      </w:r>
      <w:r w:rsidRPr="009D6748">
        <w:rPr>
          <w:szCs w:val="22"/>
        </w:rPr>
        <w:t>S3—38</w:t>
      </w:r>
      <w:r w:rsidRPr="009D6748">
        <w:t>. The effect is that subsection 1.1.1—15(2) of Standard 1.1.1 will require L-arginine acetate, when added to food or sold for use in food, to comply with the specifications listed for L-arginine acetate in the new section.</w:t>
      </w:r>
    </w:p>
    <w:p w14:paraId="4F18CDA6" w14:textId="77777777" w:rsidR="00A32356" w:rsidRPr="009D6748" w:rsidRDefault="00A32356" w:rsidP="00A32356">
      <w:pPr>
        <w:widowControl/>
      </w:pPr>
    </w:p>
    <w:p w14:paraId="05962643" w14:textId="77777777" w:rsidR="00A32356" w:rsidRPr="009D6748" w:rsidRDefault="00A32356" w:rsidP="00A32356">
      <w:pPr>
        <w:rPr>
          <w:szCs w:val="22"/>
        </w:rPr>
      </w:pPr>
      <w:r w:rsidRPr="009D6748">
        <w:t>Item [1.2]</w:t>
      </w:r>
      <w:r w:rsidRPr="009D6748">
        <w:rPr>
          <w:szCs w:val="22"/>
        </w:rPr>
        <w:t xml:space="preserve"> </w:t>
      </w:r>
      <w:r w:rsidRPr="009D6748">
        <w:t xml:space="preserve">inserts new section </w:t>
      </w:r>
      <w:r w:rsidRPr="009D6748">
        <w:rPr>
          <w:szCs w:val="22"/>
        </w:rPr>
        <w:t xml:space="preserve">S3—38 into Schedule 3.  New section S3—38 provides the specifications for </w:t>
      </w:r>
      <w:r w:rsidRPr="009D6748">
        <w:t xml:space="preserve">L-arginine acetate. </w:t>
      </w:r>
    </w:p>
    <w:p w14:paraId="6C467A5B" w14:textId="77777777" w:rsidR="00A32356" w:rsidRPr="009D6748" w:rsidRDefault="00A32356" w:rsidP="00A32356">
      <w:pPr>
        <w:widowControl/>
      </w:pPr>
    </w:p>
    <w:p w14:paraId="16141C00" w14:textId="77777777" w:rsidR="00A32356" w:rsidRPr="009D6748" w:rsidRDefault="00A32356" w:rsidP="00A32356">
      <w:pPr>
        <w:widowControl/>
      </w:pPr>
      <w:r w:rsidRPr="009D6748">
        <w:t>Item [2] amends Schedule 29.</w:t>
      </w:r>
      <w:r w:rsidR="002C0191" w:rsidRPr="009D6748">
        <w:t xml:space="preserve"> </w:t>
      </w:r>
      <w:r w:rsidR="00F74160" w:rsidRPr="009D6748">
        <w:t>The item</w:t>
      </w:r>
      <w:r w:rsidR="002C0191" w:rsidRPr="009D6748">
        <w:t xml:space="preserve"> </w:t>
      </w:r>
      <w:r w:rsidRPr="009D6748">
        <w:t xml:space="preserve">inserts </w:t>
      </w:r>
      <w:r w:rsidR="00F74160" w:rsidRPr="009D6748">
        <w:t xml:space="preserve">a reference to L-arginine acetate </w:t>
      </w:r>
      <w:r w:rsidRPr="009D6748">
        <w:t xml:space="preserve">into Column 2 of the table to section S29—20. Paragraph 2.9.5—6(1)(a) of the Code will provide that the effect of this amendment is to permit </w:t>
      </w:r>
      <w:r w:rsidR="002C0191" w:rsidRPr="009D6748">
        <w:t>L-arginine acetate</w:t>
      </w:r>
      <w:r w:rsidR="002C0191" w:rsidRPr="009D6748" w:rsidDel="002C0191">
        <w:t xml:space="preserve"> </w:t>
      </w:r>
      <w:r w:rsidRPr="009D6748">
        <w:t xml:space="preserve">to be added to Food for Special Medical Purposes. </w:t>
      </w:r>
    </w:p>
    <w:p w14:paraId="48AFF03E" w14:textId="77777777" w:rsidR="00A32356" w:rsidRPr="009D6748" w:rsidRDefault="00A32356" w:rsidP="00A32356">
      <w:pPr>
        <w:widowControl/>
      </w:pPr>
    </w:p>
    <w:p w14:paraId="277E4948" w14:textId="77777777" w:rsidR="00B457EE" w:rsidRPr="009D6748" w:rsidRDefault="00B457EE" w:rsidP="00B457EE">
      <w:pPr>
        <w:widowControl/>
      </w:pPr>
    </w:p>
    <w:p w14:paraId="43D4C025" w14:textId="77777777" w:rsidR="00456BD5" w:rsidRPr="009D6748" w:rsidRDefault="00456BD5" w:rsidP="00456BD5">
      <w:pPr>
        <w:rPr>
          <w:lang w:bidi="ar-SA"/>
        </w:rPr>
      </w:pPr>
    </w:p>
    <w:p w14:paraId="3F9A6B37" w14:textId="518C4E1E" w:rsidR="00795D86" w:rsidRPr="009D6748" w:rsidRDefault="00456BD5" w:rsidP="007D0189">
      <w:pPr>
        <w:pStyle w:val="Heading2"/>
        <w:ind w:left="0" w:firstLine="0"/>
      </w:pPr>
      <w:r w:rsidRPr="009D6748">
        <w:br w:type="page"/>
      </w:r>
      <w:bookmarkStart w:id="107" w:name="_Toc493084647"/>
      <w:r w:rsidR="003C4969" w:rsidRPr="009D6748">
        <w:lastRenderedPageBreak/>
        <w:t xml:space="preserve">Attachment </w:t>
      </w:r>
      <w:bookmarkStart w:id="108" w:name="_Toc11735637"/>
      <w:bookmarkStart w:id="109" w:name="_Toc29883122"/>
      <w:bookmarkStart w:id="110" w:name="_Toc41906809"/>
      <w:bookmarkStart w:id="111" w:name="_Toc41907556"/>
      <w:bookmarkStart w:id="112" w:name="_Toc120358587"/>
      <w:bookmarkStart w:id="113" w:name="_Toc175381446"/>
      <w:bookmarkStart w:id="114" w:name="_Toc175381454"/>
      <w:bookmarkEnd w:id="104"/>
      <w:bookmarkEnd w:id="105"/>
      <w:r w:rsidR="007D0189" w:rsidRPr="009D6748">
        <w:t>C</w:t>
      </w:r>
      <w:r w:rsidR="00486C66" w:rsidRPr="009D6748">
        <w:t xml:space="preserve"> – </w:t>
      </w:r>
      <w:r w:rsidR="00795D86" w:rsidRPr="009D6748">
        <w:t xml:space="preserve">Draft variation to the </w:t>
      </w:r>
      <w:r w:rsidR="00795D86" w:rsidRPr="009D6748">
        <w:rPr>
          <w:i/>
        </w:rPr>
        <w:t>Australia New Zealand Food Standards Code</w:t>
      </w:r>
      <w:r w:rsidR="00E47D3B" w:rsidRPr="009D6748">
        <w:rPr>
          <w:i/>
        </w:rPr>
        <w:t xml:space="preserve"> </w:t>
      </w:r>
      <w:r w:rsidR="00E47D3B" w:rsidRPr="009D6748">
        <w:t>(call for submissions)</w:t>
      </w:r>
      <w:bookmarkEnd w:id="107"/>
    </w:p>
    <w:p w14:paraId="3FD51C30" w14:textId="3E8FC4DE" w:rsidR="00B457EE" w:rsidRPr="009D6748" w:rsidRDefault="00B457EE" w:rsidP="00B457EE">
      <w:pPr>
        <w:rPr>
          <w:b/>
          <w:bCs/>
        </w:rPr>
      </w:pPr>
      <w:r w:rsidRPr="009D6748">
        <w:rPr>
          <w:noProof/>
          <w:sz w:val="20"/>
          <w:szCs w:val="20"/>
          <w:lang w:eastAsia="en-GB" w:bidi="ar-SA"/>
        </w:rPr>
        <w:drawing>
          <wp:inline distT="0" distB="0" distL="0" distR="0" wp14:anchorId="3138EDE8" wp14:editId="700BBAF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DA73DCB" w14:textId="77777777" w:rsidR="00B457EE" w:rsidRPr="009D6748" w:rsidRDefault="00B457EE" w:rsidP="00B457EE">
      <w:pPr>
        <w:rPr>
          <w:b/>
          <w:bCs/>
        </w:rPr>
      </w:pPr>
    </w:p>
    <w:p w14:paraId="43FA8537" w14:textId="77777777" w:rsidR="00B457EE" w:rsidRPr="009D6748" w:rsidRDefault="00B457EE" w:rsidP="00B457EE">
      <w:pPr>
        <w:pBdr>
          <w:bottom w:val="single" w:sz="4" w:space="1" w:color="auto"/>
        </w:pBdr>
        <w:rPr>
          <w:b/>
          <w:sz w:val="20"/>
        </w:rPr>
      </w:pPr>
      <w:r w:rsidRPr="009D6748">
        <w:rPr>
          <w:b/>
          <w:sz w:val="20"/>
        </w:rPr>
        <w:t>Food Standards (Proposal P1046 – L-amino acid acetate in Food for Special Medical Purposes) Variation</w:t>
      </w:r>
    </w:p>
    <w:p w14:paraId="7CD55B2E" w14:textId="77777777" w:rsidR="00B457EE" w:rsidRPr="009D6748" w:rsidRDefault="00B457EE" w:rsidP="00B457EE">
      <w:pPr>
        <w:pBdr>
          <w:bottom w:val="single" w:sz="4" w:space="1" w:color="auto"/>
        </w:pBdr>
        <w:rPr>
          <w:b/>
          <w:sz w:val="20"/>
        </w:rPr>
      </w:pPr>
    </w:p>
    <w:p w14:paraId="2017E980" w14:textId="77777777" w:rsidR="00B457EE" w:rsidRPr="009D6748" w:rsidRDefault="00B457EE" w:rsidP="00B457EE">
      <w:pPr>
        <w:rPr>
          <w:sz w:val="20"/>
        </w:rPr>
      </w:pPr>
    </w:p>
    <w:p w14:paraId="50659BA8" w14:textId="77777777" w:rsidR="00B457EE" w:rsidRPr="009D6748" w:rsidRDefault="00B457EE" w:rsidP="00B457EE">
      <w:pPr>
        <w:rPr>
          <w:sz w:val="20"/>
        </w:rPr>
      </w:pPr>
      <w:r w:rsidRPr="009D6748">
        <w:rPr>
          <w:sz w:val="20"/>
        </w:rPr>
        <w:t xml:space="preserve">The Board of Food Standards Australia New Zealand gives notice of the making of this variation under section 92 of the </w:t>
      </w:r>
      <w:r w:rsidRPr="009D6748">
        <w:rPr>
          <w:i/>
          <w:sz w:val="20"/>
        </w:rPr>
        <w:t>Food Standards Australia New Zealand Act 1991</w:t>
      </w:r>
      <w:r w:rsidRPr="009D6748">
        <w:rPr>
          <w:sz w:val="20"/>
        </w:rPr>
        <w:t>.  The variation commences on the date specified in clause 3 of this variation.</w:t>
      </w:r>
    </w:p>
    <w:p w14:paraId="651152CC" w14:textId="77777777" w:rsidR="00B457EE" w:rsidRPr="009D6748" w:rsidRDefault="00B457EE" w:rsidP="00B457EE">
      <w:pPr>
        <w:rPr>
          <w:sz w:val="20"/>
        </w:rPr>
      </w:pPr>
    </w:p>
    <w:p w14:paraId="64A242FC" w14:textId="77777777" w:rsidR="00B457EE" w:rsidRPr="009D6748" w:rsidRDefault="00B457EE" w:rsidP="00B457EE">
      <w:pPr>
        <w:rPr>
          <w:sz w:val="20"/>
        </w:rPr>
      </w:pPr>
      <w:r w:rsidRPr="009D6748">
        <w:rPr>
          <w:sz w:val="20"/>
        </w:rPr>
        <w:t>Dated [To be completed by Standards Management Officer]</w:t>
      </w:r>
    </w:p>
    <w:p w14:paraId="3FF0A672" w14:textId="77777777" w:rsidR="00B457EE" w:rsidRPr="009D6748" w:rsidRDefault="00B457EE" w:rsidP="00B457EE">
      <w:pPr>
        <w:rPr>
          <w:sz w:val="20"/>
        </w:rPr>
      </w:pPr>
    </w:p>
    <w:p w14:paraId="0E2E48A5" w14:textId="77777777" w:rsidR="00B457EE" w:rsidRPr="009D6748" w:rsidRDefault="00B457EE" w:rsidP="00B457EE">
      <w:pPr>
        <w:rPr>
          <w:sz w:val="20"/>
        </w:rPr>
      </w:pPr>
    </w:p>
    <w:p w14:paraId="20A5A4A1" w14:textId="77777777" w:rsidR="00B457EE" w:rsidRPr="009D6748" w:rsidRDefault="00B457EE" w:rsidP="00B457EE">
      <w:pPr>
        <w:rPr>
          <w:sz w:val="20"/>
        </w:rPr>
      </w:pPr>
    </w:p>
    <w:p w14:paraId="0DA9814B" w14:textId="77777777" w:rsidR="00B457EE" w:rsidRPr="009D6748" w:rsidRDefault="00B457EE" w:rsidP="00B457EE">
      <w:pPr>
        <w:rPr>
          <w:sz w:val="20"/>
        </w:rPr>
      </w:pPr>
    </w:p>
    <w:p w14:paraId="3AD1D4B1" w14:textId="77777777" w:rsidR="00B457EE" w:rsidRPr="009D6748" w:rsidRDefault="00B457EE" w:rsidP="00B457EE">
      <w:pPr>
        <w:rPr>
          <w:sz w:val="20"/>
        </w:rPr>
      </w:pPr>
    </w:p>
    <w:p w14:paraId="1ED957DB" w14:textId="77777777" w:rsidR="00B457EE" w:rsidRPr="009D6748" w:rsidRDefault="00B457EE" w:rsidP="00B457EE">
      <w:pPr>
        <w:rPr>
          <w:sz w:val="20"/>
        </w:rPr>
      </w:pPr>
      <w:r w:rsidRPr="009D6748">
        <w:rPr>
          <w:sz w:val="20"/>
        </w:rPr>
        <w:t>Standards Management Officer</w:t>
      </w:r>
    </w:p>
    <w:p w14:paraId="130C1FF6" w14:textId="77777777" w:rsidR="00B457EE" w:rsidRPr="009D6748" w:rsidRDefault="00B457EE" w:rsidP="00B457EE">
      <w:pPr>
        <w:rPr>
          <w:sz w:val="20"/>
        </w:rPr>
      </w:pPr>
      <w:r w:rsidRPr="009D6748">
        <w:rPr>
          <w:sz w:val="20"/>
        </w:rPr>
        <w:t>Delegate of the Board of Food Standards Australia New Zealand</w:t>
      </w:r>
    </w:p>
    <w:p w14:paraId="5332EB12" w14:textId="77777777" w:rsidR="00B457EE" w:rsidRPr="009D6748" w:rsidRDefault="00B457EE" w:rsidP="00B457EE">
      <w:pPr>
        <w:rPr>
          <w:sz w:val="20"/>
        </w:rPr>
      </w:pPr>
    </w:p>
    <w:p w14:paraId="6370EF0C" w14:textId="77777777" w:rsidR="00B457EE" w:rsidRPr="009D6748" w:rsidRDefault="00B457EE" w:rsidP="00B457EE">
      <w:pPr>
        <w:rPr>
          <w:sz w:val="20"/>
        </w:rPr>
      </w:pPr>
    </w:p>
    <w:p w14:paraId="7E8F9392" w14:textId="77777777" w:rsidR="00B457EE" w:rsidRPr="009D6748" w:rsidRDefault="00B457EE" w:rsidP="00B457EE">
      <w:pPr>
        <w:rPr>
          <w:sz w:val="20"/>
        </w:rPr>
      </w:pPr>
    </w:p>
    <w:p w14:paraId="651D3DAD" w14:textId="77777777" w:rsidR="00B457EE" w:rsidRPr="009D6748" w:rsidRDefault="00B457EE" w:rsidP="00B457EE">
      <w:pPr>
        <w:rPr>
          <w:sz w:val="20"/>
        </w:rPr>
      </w:pPr>
    </w:p>
    <w:p w14:paraId="2DD3F66F" w14:textId="77777777" w:rsidR="00B457EE" w:rsidRPr="009D6748" w:rsidRDefault="00B457EE" w:rsidP="00B457EE">
      <w:pPr>
        <w:rPr>
          <w:sz w:val="20"/>
        </w:rPr>
      </w:pPr>
    </w:p>
    <w:p w14:paraId="37A1B8F9" w14:textId="77777777" w:rsidR="00B457EE" w:rsidRPr="009D6748" w:rsidRDefault="00B457EE" w:rsidP="00B457EE">
      <w:pPr>
        <w:pBdr>
          <w:top w:val="single" w:sz="4" w:space="1" w:color="auto"/>
          <w:left w:val="single" w:sz="4" w:space="4" w:color="auto"/>
          <w:bottom w:val="single" w:sz="4" w:space="1" w:color="auto"/>
          <w:right w:val="single" w:sz="4" w:space="4" w:color="auto"/>
        </w:pBdr>
        <w:rPr>
          <w:b/>
          <w:sz w:val="20"/>
          <w:lang w:val="en-AU"/>
        </w:rPr>
      </w:pPr>
      <w:r w:rsidRPr="009D6748">
        <w:rPr>
          <w:b/>
          <w:sz w:val="20"/>
          <w:lang w:val="en-AU"/>
        </w:rPr>
        <w:t xml:space="preserve">Note:  </w:t>
      </w:r>
    </w:p>
    <w:p w14:paraId="5241E838" w14:textId="77777777" w:rsidR="00B457EE" w:rsidRPr="009D6748" w:rsidRDefault="00B457EE" w:rsidP="00B457EE">
      <w:pPr>
        <w:pBdr>
          <w:top w:val="single" w:sz="4" w:space="1" w:color="auto"/>
          <w:left w:val="single" w:sz="4" w:space="4" w:color="auto"/>
          <w:bottom w:val="single" w:sz="4" w:space="1" w:color="auto"/>
          <w:right w:val="single" w:sz="4" w:space="4" w:color="auto"/>
        </w:pBdr>
        <w:rPr>
          <w:sz w:val="20"/>
          <w:lang w:val="en-AU"/>
        </w:rPr>
      </w:pPr>
    </w:p>
    <w:p w14:paraId="45769C49" w14:textId="77777777" w:rsidR="00B457EE" w:rsidRPr="009D6748" w:rsidRDefault="00B457EE" w:rsidP="00B457EE">
      <w:pPr>
        <w:pBdr>
          <w:top w:val="single" w:sz="4" w:space="1" w:color="auto"/>
          <w:left w:val="single" w:sz="4" w:space="4" w:color="auto"/>
          <w:bottom w:val="single" w:sz="4" w:space="1" w:color="auto"/>
          <w:right w:val="single" w:sz="4" w:space="4" w:color="auto"/>
        </w:pBdr>
        <w:rPr>
          <w:sz w:val="20"/>
          <w:lang w:val="en-AU"/>
        </w:rPr>
      </w:pPr>
      <w:r w:rsidRPr="009D6748">
        <w:rPr>
          <w:sz w:val="20"/>
          <w:lang w:val="en-AU"/>
        </w:rPr>
        <w:t xml:space="preserve">This variation will be published in the Commonwealth of Australia Gazette No. FSC </w:t>
      </w:r>
      <w:r w:rsidRPr="009D6748">
        <w:rPr>
          <w:color w:val="FF0000"/>
          <w:sz w:val="20"/>
          <w:lang w:val="en-AU"/>
        </w:rPr>
        <w:t>XX on XX Month 20XX</w:t>
      </w:r>
      <w:r w:rsidRPr="009D6748">
        <w:rPr>
          <w:sz w:val="20"/>
          <w:lang w:val="en-AU"/>
        </w:rPr>
        <w:t xml:space="preserve">. This means that this date is the gazettal date for the purposes of clause 3 of the variation. </w:t>
      </w:r>
    </w:p>
    <w:p w14:paraId="72568498" w14:textId="77777777" w:rsidR="00B457EE" w:rsidRPr="009D6748" w:rsidRDefault="00B457EE" w:rsidP="00B457EE">
      <w:pPr>
        <w:rPr>
          <w:sz w:val="20"/>
        </w:rPr>
      </w:pPr>
    </w:p>
    <w:p w14:paraId="7C29A085" w14:textId="77777777" w:rsidR="00B457EE" w:rsidRPr="009D6748" w:rsidRDefault="00B457EE" w:rsidP="00B457EE">
      <w:pPr>
        <w:widowControl/>
        <w:rPr>
          <w:sz w:val="20"/>
        </w:rPr>
      </w:pPr>
      <w:r w:rsidRPr="009D6748">
        <w:rPr>
          <w:sz w:val="20"/>
        </w:rPr>
        <w:br w:type="page"/>
      </w:r>
    </w:p>
    <w:p w14:paraId="63FFFE55" w14:textId="77777777" w:rsidR="00B457EE" w:rsidRPr="009D6748" w:rsidRDefault="00B457EE" w:rsidP="00B457EE">
      <w:pPr>
        <w:pStyle w:val="FSCDraftingitemheading"/>
      </w:pPr>
      <w:r w:rsidRPr="009D6748">
        <w:lastRenderedPageBreak/>
        <w:t>1</w:t>
      </w:r>
      <w:r w:rsidRPr="009D6748">
        <w:tab/>
        <w:t>Name</w:t>
      </w:r>
    </w:p>
    <w:p w14:paraId="6ECCF1FF" w14:textId="77777777" w:rsidR="00B457EE" w:rsidRPr="009D6748" w:rsidRDefault="00B457EE" w:rsidP="00B457EE">
      <w:pPr>
        <w:pStyle w:val="FSCDraftingitem"/>
        <w:rPr>
          <w:i/>
        </w:rPr>
      </w:pPr>
      <w:r w:rsidRPr="009D6748">
        <w:t xml:space="preserve">This instrument is the </w:t>
      </w:r>
      <w:r w:rsidRPr="009D6748">
        <w:rPr>
          <w:i/>
        </w:rPr>
        <w:t>Food Standards (Proposal P1046 – L-amino acid acetate in Food for Special Medical Purposes) Variation.</w:t>
      </w:r>
    </w:p>
    <w:p w14:paraId="476CABC9" w14:textId="77777777" w:rsidR="00B457EE" w:rsidRPr="009D6748" w:rsidRDefault="00B457EE" w:rsidP="00B457EE">
      <w:pPr>
        <w:pStyle w:val="FSCDraftingitemheading"/>
      </w:pPr>
      <w:r w:rsidRPr="009D6748">
        <w:t>2</w:t>
      </w:r>
      <w:r w:rsidRPr="009D6748">
        <w:tab/>
        <w:t xml:space="preserve">Variation to a standard in the </w:t>
      </w:r>
      <w:r w:rsidRPr="009D6748">
        <w:rPr>
          <w:i/>
        </w:rPr>
        <w:t>Australia New Zealand Food Standards Code</w:t>
      </w:r>
    </w:p>
    <w:p w14:paraId="2F072A4B" w14:textId="77777777" w:rsidR="00B457EE" w:rsidRPr="009D6748" w:rsidRDefault="00B457EE" w:rsidP="00B457EE">
      <w:pPr>
        <w:pStyle w:val="FSCDraftingitem"/>
      </w:pPr>
      <w:r w:rsidRPr="009D6748">
        <w:t xml:space="preserve">The Schedule varies a Standard in the </w:t>
      </w:r>
      <w:r w:rsidRPr="009D6748">
        <w:rPr>
          <w:i/>
        </w:rPr>
        <w:t>Australia New Zealand Food Standards Code</w:t>
      </w:r>
      <w:r w:rsidRPr="009D6748">
        <w:t>.</w:t>
      </w:r>
    </w:p>
    <w:p w14:paraId="40EE44C8" w14:textId="77777777" w:rsidR="00B457EE" w:rsidRPr="009D6748" w:rsidRDefault="00B457EE" w:rsidP="00B457EE">
      <w:pPr>
        <w:pStyle w:val="FSCDraftingitemheading"/>
      </w:pPr>
      <w:r w:rsidRPr="009D6748">
        <w:t>3</w:t>
      </w:r>
      <w:r w:rsidRPr="009D6748">
        <w:tab/>
        <w:t>Commencement</w:t>
      </w:r>
    </w:p>
    <w:p w14:paraId="0FD175B7" w14:textId="77777777" w:rsidR="00B457EE" w:rsidRPr="009D6748" w:rsidRDefault="00B457EE" w:rsidP="00B457EE">
      <w:pPr>
        <w:pStyle w:val="FSCDraftingitem"/>
      </w:pPr>
      <w:r w:rsidRPr="009D6748">
        <w:t>The variation commences on the date of gazettal.</w:t>
      </w:r>
    </w:p>
    <w:p w14:paraId="719DA4C6" w14:textId="77777777" w:rsidR="00B457EE" w:rsidRPr="009D6748" w:rsidRDefault="00B457EE" w:rsidP="00B457EE">
      <w:pPr>
        <w:jc w:val="center"/>
        <w:rPr>
          <w:b/>
          <w:sz w:val="20"/>
        </w:rPr>
      </w:pPr>
      <w:r w:rsidRPr="009D6748">
        <w:rPr>
          <w:b/>
          <w:sz w:val="20"/>
        </w:rPr>
        <w:t>Schedule</w:t>
      </w:r>
    </w:p>
    <w:p w14:paraId="47C74214" w14:textId="77777777" w:rsidR="00B457EE" w:rsidRPr="009D6748" w:rsidRDefault="00B457EE" w:rsidP="00B457EE">
      <w:pPr>
        <w:pStyle w:val="FSCDraftingitem"/>
      </w:pPr>
      <w:r w:rsidRPr="009D6748">
        <w:rPr>
          <w:b/>
          <w:lang w:bidi="en-US"/>
        </w:rPr>
        <w:t>[1]</w:t>
      </w:r>
      <w:r w:rsidRPr="009D6748">
        <w:rPr>
          <w:b/>
          <w:lang w:bidi="en-US"/>
        </w:rPr>
        <w:tab/>
        <w:t>Schedule 29</w:t>
      </w:r>
      <w:r w:rsidRPr="009D6748">
        <w:rPr>
          <w:lang w:bidi="en-US"/>
        </w:rPr>
        <w:t xml:space="preserve"> is varied by</w:t>
      </w:r>
      <w:r w:rsidRPr="009D6748">
        <w:t xml:space="preserve"> </w:t>
      </w:r>
    </w:p>
    <w:p w14:paraId="423EE6BC" w14:textId="77777777" w:rsidR="00B457EE" w:rsidRPr="009D6748" w:rsidRDefault="00B457EE" w:rsidP="00B457EE">
      <w:pPr>
        <w:pStyle w:val="FSCDraftingitem"/>
      </w:pPr>
      <w:r w:rsidRPr="009D6748">
        <w:t>[1.1]</w:t>
      </w:r>
      <w:r w:rsidRPr="009D6748">
        <w:tab/>
        <w:t xml:space="preserve">omitting from the table to section S29—20 </w:t>
      </w:r>
    </w:p>
    <w:p w14:paraId="0226A29A" w14:textId="77777777" w:rsidR="00B457EE" w:rsidRPr="009D6748" w:rsidRDefault="00B457EE" w:rsidP="00B457EE">
      <w:pPr>
        <w:pStyle w:val="FSCDraftingitem"/>
      </w:pP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B457EE" w:rsidRPr="009D6748" w14:paraId="3E0B066C" w14:textId="77777777" w:rsidTr="00D90A7A">
        <w:trPr>
          <w:cantSplit/>
          <w:jc w:val="center"/>
        </w:trPr>
        <w:tc>
          <w:tcPr>
            <w:tcW w:w="2835" w:type="dxa"/>
          </w:tcPr>
          <w:p w14:paraId="1F389B6E" w14:textId="77777777" w:rsidR="00B457EE" w:rsidRPr="009D6748" w:rsidRDefault="00B457EE" w:rsidP="00D90A7A">
            <w:pPr>
              <w:pStyle w:val="FSCtblMain"/>
            </w:pPr>
            <w:r w:rsidRPr="009D6748">
              <w:t>Amino acids</w:t>
            </w:r>
          </w:p>
        </w:tc>
        <w:tc>
          <w:tcPr>
            <w:tcW w:w="3969" w:type="dxa"/>
          </w:tcPr>
          <w:p w14:paraId="59AF8841" w14:textId="77777777" w:rsidR="00B457EE" w:rsidRPr="009D6748" w:rsidRDefault="00B457EE" w:rsidP="00D90A7A">
            <w:pPr>
              <w:pStyle w:val="FSCtblMain"/>
            </w:pPr>
            <w:r w:rsidRPr="009D6748">
              <w:t>Sodium, potassium, calcium, magnesium salts of single amino acids listed in this section</w:t>
            </w:r>
          </w:p>
        </w:tc>
      </w:tr>
    </w:tbl>
    <w:p w14:paraId="48022AC9" w14:textId="77777777" w:rsidR="00B457EE" w:rsidRPr="009D6748" w:rsidRDefault="00B457EE" w:rsidP="00B457EE">
      <w:pPr>
        <w:pStyle w:val="FSCDraftingitem"/>
      </w:pPr>
      <w:r w:rsidRPr="009D6748">
        <w:t>substituting</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B457EE" w:rsidRPr="009D6748" w14:paraId="2504C5B8" w14:textId="77777777" w:rsidTr="00D90A7A">
        <w:trPr>
          <w:cantSplit/>
          <w:jc w:val="center"/>
        </w:trPr>
        <w:tc>
          <w:tcPr>
            <w:tcW w:w="2835" w:type="dxa"/>
          </w:tcPr>
          <w:p w14:paraId="16303AC9" w14:textId="77777777" w:rsidR="00B457EE" w:rsidRPr="009D6748" w:rsidRDefault="00B457EE" w:rsidP="00D90A7A">
            <w:pPr>
              <w:pStyle w:val="FSCtblMain"/>
            </w:pPr>
            <w:r w:rsidRPr="009D6748">
              <w:t>Amino acids</w:t>
            </w:r>
          </w:p>
        </w:tc>
        <w:tc>
          <w:tcPr>
            <w:tcW w:w="3969" w:type="dxa"/>
          </w:tcPr>
          <w:p w14:paraId="534BFBB9" w14:textId="77777777" w:rsidR="00B457EE" w:rsidRPr="009D6748" w:rsidRDefault="00B457EE" w:rsidP="00D90A7A">
            <w:pPr>
              <w:pStyle w:val="FSCtblMain"/>
            </w:pPr>
            <w:r w:rsidRPr="009D6748">
              <w:t>Sodium, potassium, calcium, magnesium salts of single amino acids listed in this section</w:t>
            </w:r>
          </w:p>
        </w:tc>
      </w:tr>
      <w:tr w:rsidR="00B457EE" w:rsidRPr="009D6748" w14:paraId="685DBFC5" w14:textId="77777777" w:rsidTr="00D90A7A">
        <w:trPr>
          <w:cantSplit/>
          <w:jc w:val="center"/>
        </w:trPr>
        <w:tc>
          <w:tcPr>
            <w:tcW w:w="2835" w:type="dxa"/>
          </w:tcPr>
          <w:p w14:paraId="4321F1B2" w14:textId="77777777" w:rsidR="00B457EE" w:rsidRPr="009D6748" w:rsidRDefault="00B457EE" w:rsidP="00D90A7A">
            <w:pPr>
              <w:pStyle w:val="FSCtblMain"/>
            </w:pPr>
          </w:p>
        </w:tc>
        <w:tc>
          <w:tcPr>
            <w:tcW w:w="3969" w:type="dxa"/>
          </w:tcPr>
          <w:p w14:paraId="084208F1" w14:textId="77777777" w:rsidR="00B457EE" w:rsidRPr="009D6748" w:rsidRDefault="00B457EE" w:rsidP="00D90A7A">
            <w:pPr>
              <w:pStyle w:val="FSCtblMain"/>
            </w:pPr>
            <w:r w:rsidRPr="009D6748">
              <w:t>Acetates of single amino acids listed in this section.</w:t>
            </w:r>
          </w:p>
        </w:tc>
      </w:tr>
    </w:tbl>
    <w:p w14:paraId="6F92C793" w14:textId="77777777" w:rsidR="00B457EE" w:rsidRPr="009D6748" w:rsidRDefault="00B457EE" w:rsidP="00B457EE">
      <w:pPr>
        <w:pStyle w:val="FSCDraftingitem"/>
      </w:pPr>
    </w:p>
    <w:p w14:paraId="6CFF3887" w14:textId="77777777" w:rsidR="00B457EE" w:rsidRPr="009D6748" w:rsidRDefault="00B457EE" w:rsidP="00B457EE">
      <w:pPr>
        <w:pStyle w:val="FSCDraftingitem"/>
      </w:pPr>
      <w:r w:rsidRPr="009D6748">
        <w:t>[1.2]</w:t>
      </w:r>
      <w:r w:rsidRPr="009D6748">
        <w:tab/>
        <w:t>omitting from the table to section S29—20</w:t>
      </w:r>
    </w:p>
    <w:p w14:paraId="16288310" w14:textId="77777777" w:rsidR="00B457EE" w:rsidRPr="009D6748" w:rsidRDefault="00B457EE" w:rsidP="00B457EE">
      <w:pPr>
        <w:pStyle w:val="FSCDraftingitem"/>
      </w:pP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B457EE" w:rsidRPr="009D6748" w14:paraId="6ED111EC" w14:textId="77777777" w:rsidTr="00D90A7A">
        <w:trPr>
          <w:cantSplit/>
          <w:jc w:val="center"/>
        </w:trPr>
        <w:tc>
          <w:tcPr>
            <w:tcW w:w="2835" w:type="dxa"/>
          </w:tcPr>
          <w:p w14:paraId="2B38C592" w14:textId="77777777" w:rsidR="00B457EE" w:rsidRPr="009D6748" w:rsidRDefault="00B457EE" w:rsidP="00D90A7A">
            <w:pPr>
              <w:pStyle w:val="FSCbasetbl"/>
            </w:pPr>
          </w:p>
        </w:tc>
        <w:tc>
          <w:tcPr>
            <w:tcW w:w="3969" w:type="dxa"/>
          </w:tcPr>
          <w:p w14:paraId="3C0033D4" w14:textId="77777777" w:rsidR="00B457EE" w:rsidRPr="009D6748" w:rsidRDefault="00B457EE" w:rsidP="00D90A7A">
            <w:pPr>
              <w:pStyle w:val="FSCtblMain"/>
            </w:pPr>
            <w:r w:rsidRPr="009D6748">
              <w:t>L-lysine acetate</w:t>
            </w:r>
          </w:p>
        </w:tc>
      </w:tr>
    </w:tbl>
    <w:p w14:paraId="65A976A1" w14:textId="77777777" w:rsidR="00B457EE" w:rsidRPr="009D6748" w:rsidRDefault="00B457EE" w:rsidP="00B457EE">
      <w:pPr>
        <w:rPr>
          <w:sz w:val="20"/>
        </w:rPr>
      </w:pPr>
    </w:p>
    <w:bookmarkEnd w:id="108"/>
    <w:bookmarkEnd w:id="109"/>
    <w:bookmarkEnd w:id="110"/>
    <w:bookmarkEnd w:id="111"/>
    <w:bookmarkEnd w:id="112"/>
    <w:bookmarkEnd w:id="113"/>
    <w:bookmarkEnd w:id="114"/>
    <w:sectPr w:rsidR="00B457EE" w:rsidRPr="009D6748" w:rsidSect="00EB576F">
      <w:pgSz w:w="11906" w:h="16838" w:code="9"/>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FBB9D3" w15:done="0"/>
  <w15:commentEx w15:paraId="082D3FD7" w15:done="0"/>
  <w15:commentEx w15:paraId="5BBB23CB" w15:done="0"/>
  <w15:commentEx w15:paraId="2CC32C42" w15:done="0"/>
  <w15:commentEx w15:paraId="7A86C3B5" w15:done="0"/>
  <w15:commentEx w15:paraId="1F0EE08E" w15:done="0"/>
  <w15:commentEx w15:paraId="18C96D59" w15:done="0"/>
  <w15:commentEx w15:paraId="3697BC99" w15:done="0"/>
  <w15:commentEx w15:paraId="704A684D" w15:done="0"/>
  <w15:commentEx w15:paraId="372051F9" w15:done="0"/>
  <w15:commentEx w15:paraId="654F348C" w15:done="0"/>
  <w15:commentEx w15:paraId="2FF63AAE" w15:done="0"/>
  <w15:commentEx w15:paraId="1435E640" w15:done="0"/>
  <w15:commentEx w15:paraId="7A88ABE3" w15:done="0"/>
  <w15:commentEx w15:paraId="68370BEA" w15:done="0"/>
  <w15:commentEx w15:paraId="22D0F1F1" w15:done="0"/>
  <w15:commentEx w15:paraId="19C69EFB" w15:done="0"/>
  <w15:commentEx w15:paraId="2D4BD3F8" w15:done="0"/>
  <w15:commentEx w15:paraId="5B5DB462" w15:done="0"/>
  <w15:commentEx w15:paraId="5F7B8CD8" w15:done="0"/>
  <w15:commentEx w15:paraId="49D1371C" w15:done="0"/>
  <w15:commentEx w15:paraId="7BDB061A" w15:done="0"/>
  <w15:commentEx w15:paraId="448AEF94" w15:done="0"/>
  <w15:commentEx w15:paraId="4BC2EFD1" w15:done="0"/>
  <w15:commentEx w15:paraId="42F92CE2" w15:done="0"/>
  <w15:commentEx w15:paraId="6255A9BF" w15:done="0"/>
  <w15:commentEx w15:paraId="498EFA46" w15:done="0"/>
  <w15:commentEx w15:paraId="252258D9" w15:done="0"/>
  <w15:commentEx w15:paraId="0B6A70AE" w15:done="0"/>
  <w15:commentEx w15:paraId="2FD100E4" w15:done="0"/>
  <w15:commentEx w15:paraId="3C3480B8" w15:done="0"/>
  <w15:commentEx w15:paraId="7E636097" w15:done="0"/>
  <w15:commentEx w15:paraId="23F00B34" w15:done="0"/>
  <w15:commentEx w15:paraId="1B1DC99C" w15:done="0"/>
  <w15:commentEx w15:paraId="2F49B7C6" w15:done="0"/>
  <w15:commentEx w15:paraId="27C8D412" w15:done="0"/>
  <w15:commentEx w15:paraId="524B0A88" w15:done="0"/>
  <w15:commentEx w15:paraId="4692BC9F" w15:done="0"/>
  <w15:commentEx w15:paraId="6CBBA861" w15:done="0"/>
  <w15:commentEx w15:paraId="0C70AE0A" w15:done="0"/>
  <w15:commentEx w15:paraId="226FB9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CA22E" w14:textId="77777777" w:rsidR="009D6748" w:rsidRDefault="009D6748">
      <w:r>
        <w:separator/>
      </w:r>
    </w:p>
    <w:p w14:paraId="51E67389" w14:textId="77777777" w:rsidR="009D6748" w:rsidRDefault="009D6748"/>
  </w:endnote>
  <w:endnote w:type="continuationSeparator" w:id="0">
    <w:p w14:paraId="28D51698" w14:textId="77777777" w:rsidR="009D6748" w:rsidRDefault="009D6748">
      <w:r>
        <w:continuationSeparator/>
      </w:r>
    </w:p>
    <w:p w14:paraId="11D09A31" w14:textId="77777777" w:rsidR="009D6748" w:rsidRDefault="009D6748"/>
  </w:endnote>
  <w:endnote w:type="continuationNotice" w:id="1">
    <w:p w14:paraId="4F5F9FC2" w14:textId="77777777" w:rsidR="009D6748" w:rsidRDefault="009D6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76C3C" w14:textId="77777777" w:rsidR="009D6748" w:rsidRDefault="009D674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0FFE0F" w14:textId="77777777" w:rsidR="009D6748" w:rsidRDefault="009D6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15592E59" w14:textId="77777777" w:rsidR="009D6748" w:rsidRDefault="009D6748" w:rsidP="00A671E6">
        <w:pPr>
          <w:pStyle w:val="Footer"/>
          <w:jc w:val="center"/>
        </w:pPr>
        <w:r>
          <w:fldChar w:fldCharType="begin"/>
        </w:r>
        <w:r>
          <w:instrText xml:space="preserve"> PAGE   \* MERGEFORMAT </w:instrText>
        </w:r>
        <w:r>
          <w:fldChar w:fldCharType="separate"/>
        </w:r>
        <w:r w:rsidR="00276752">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5B89" w14:textId="77777777" w:rsidR="009D6748" w:rsidRDefault="009D6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13C05" w14:textId="77777777" w:rsidR="009D6748" w:rsidRDefault="009D6748">
      <w:r>
        <w:separator/>
      </w:r>
    </w:p>
  </w:footnote>
  <w:footnote w:type="continuationSeparator" w:id="0">
    <w:p w14:paraId="27F6650B" w14:textId="77777777" w:rsidR="009D6748" w:rsidRDefault="009D6748">
      <w:r>
        <w:continuationSeparator/>
      </w:r>
    </w:p>
  </w:footnote>
  <w:footnote w:type="continuationNotice" w:id="1">
    <w:p w14:paraId="38ADA64C" w14:textId="77777777" w:rsidR="009D6748" w:rsidRDefault="009D6748"/>
  </w:footnote>
  <w:footnote w:id="2">
    <w:p w14:paraId="5E6E9953" w14:textId="77777777" w:rsidR="009D6748" w:rsidRPr="00211D56" w:rsidRDefault="009D6748" w:rsidP="0002350E">
      <w:pPr>
        <w:pStyle w:val="FootnoteText"/>
        <w:rPr>
          <w:lang w:val="en-AU"/>
        </w:rPr>
      </w:pPr>
      <w:r>
        <w:rPr>
          <w:rStyle w:val="FootnoteReference"/>
        </w:rPr>
        <w:footnoteRef/>
      </w:r>
      <w:r>
        <w:t xml:space="preserve"> </w:t>
      </w:r>
      <w:r>
        <w:rPr>
          <w:lang w:val="en-AU"/>
        </w:rPr>
        <w:t>CAS is the abbreviation for Chemical Abstract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A448" w14:textId="77777777" w:rsidR="009D6748" w:rsidRDefault="009D6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3E40E" w14:textId="581E587B" w:rsidR="009D6748" w:rsidRPr="00AC7BDB" w:rsidRDefault="009D6748" w:rsidP="00AC7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A180" w14:textId="77777777" w:rsidR="009D6748" w:rsidRDefault="009D674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1732"/>
    <w:rsid w:val="00014E34"/>
    <w:rsid w:val="00021C4E"/>
    <w:rsid w:val="000229C5"/>
    <w:rsid w:val="0002350E"/>
    <w:rsid w:val="000332AE"/>
    <w:rsid w:val="00035FF3"/>
    <w:rsid w:val="000418F0"/>
    <w:rsid w:val="00050777"/>
    <w:rsid w:val="00051021"/>
    <w:rsid w:val="000524F0"/>
    <w:rsid w:val="00052D54"/>
    <w:rsid w:val="000576EB"/>
    <w:rsid w:val="00064B2D"/>
    <w:rsid w:val="00065F1F"/>
    <w:rsid w:val="00076D33"/>
    <w:rsid w:val="00076D3B"/>
    <w:rsid w:val="00077859"/>
    <w:rsid w:val="00077AEA"/>
    <w:rsid w:val="00081B0A"/>
    <w:rsid w:val="0009082E"/>
    <w:rsid w:val="000A0E8D"/>
    <w:rsid w:val="000A3B23"/>
    <w:rsid w:val="000A3D8B"/>
    <w:rsid w:val="000B427A"/>
    <w:rsid w:val="000B6AF2"/>
    <w:rsid w:val="000D0C77"/>
    <w:rsid w:val="000D6FD4"/>
    <w:rsid w:val="000D7B1C"/>
    <w:rsid w:val="000E0AE4"/>
    <w:rsid w:val="000E1EA4"/>
    <w:rsid w:val="000E3538"/>
    <w:rsid w:val="000E3DBC"/>
    <w:rsid w:val="000E662F"/>
    <w:rsid w:val="000F3CFE"/>
    <w:rsid w:val="000F6568"/>
    <w:rsid w:val="00102819"/>
    <w:rsid w:val="00104544"/>
    <w:rsid w:val="0010778D"/>
    <w:rsid w:val="001122EC"/>
    <w:rsid w:val="0012388D"/>
    <w:rsid w:val="00136B57"/>
    <w:rsid w:val="00145F10"/>
    <w:rsid w:val="00150B54"/>
    <w:rsid w:val="0015187A"/>
    <w:rsid w:val="00161F08"/>
    <w:rsid w:val="00182C4C"/>
    <w:rsid w:val="00183B86"/>
    <w:rsid w:val="001878C5"/>
    <w:rsid w:val="0019399D"/>
    <w:rsid w:val="00197D8D"/>
    <w:rsid w:val="001A1A75"/>
    <w:rsid w:val="001A7E9A"/>
    <w:rsid w:val="001B55EE"/>
    <w:rsid w:val="001B7E38"/>
    <w:rsid w:val="001C27A3"/>
    <w:rsid w:val="001D1C58"/>
    <w:rsid w:val="001D43F6"/>
    <w:rsid w:val="001D7FDD"/>
    <w:rsid w:val="001E09FA"/>
    <w:rsid w:val="001F7F63"/>
    <w:rsid w:val="00201FB4"/>
    <w:rsid w:val="00202A6F"/>
    <w:rsid w:val="00206B09"/>
    <w:rsid w:val="0022197C"/>
    <w:rsid w:val="00221D07"/>
    <w:rsid w:val="00224E3B"/>
    <w:rsid w:val="00227E4A"/>
    <w:rsid w:val="002421C1"/>
    <w:rsid w:val="00250197"/>
    <w:rsid w:val="00250E59"/>
    <w:rsid w:val="00256886"/>
    <w:rsid w:val="0026387E"/>
    <w:rsid w:val="00272837"/>
    <w:rsid w:val="002758A0"/>
    <w:rsid w:val="00276752"/>
    <w:rsid w:val="0029204E"/>
    <w:rsid w:val="00292B9B"/>
    <w:rsid w:val="00294C08"/>
    <w:rsid w:val="002A0194"/>
    <w:rsid w:val="002A5F8B"/>
    <w:rsid w:val="002A7F6C"/>
    <w:rsid w:val="002B0071"/>
    <w:rsid w:val="002C0191"/>
    <w:rsid w:val="002C1593"/>
    <w:rsid w:val="002C1A3B"/>
    <w:rsid w:val="002D3355"/>
    <w:rsid w:val="002E16D5"/>
    <w:rsid w:val="002E1820"/>
    <w:rsid w:val="002F35EA"/>
    <w:rsid w:val="002F6488"/>
    <w:rsid w:val="00305C54"/>
    <w:rsid w:val="0031016C"/>
    <w:rsid w:val="0031303F"/>
    <w:rsid w:val="0031426B"/>
    <w:rsid w:val="00320473"/>
    <w:rsid w:val="003213F9"/>
    <w:rsid w:val="00323AB6"/>
    <w:rsid w:val="00323DBF"/>
    <w:rsid w:val="00324EA4"/>
    <w:rsid w:val="00327867"/>
    <w:rsid w:val="00332B12"/>
    <w:rsid w:val="00337CBC"/>
    <w:rsid w:val="003428FC"/>
    <w:rsid w:val="00346622"/>
    <w:rsid w:val="003478FE"/>
    <w:rsid w:val="003507DB"/>
    <w:rsid w:val="003509D5"/>
    <w:rsid w:val="00351B07"/>
    <w:rsid w:val="003623AA"/>
    <w:rsid w:val="0036533D"/>
    <w:rsid w:val="00371B29"/>
    <w:rsid w:val="003766F8"/>
    <w:rsid w:val="00380106"/>
    <w:rsid w:val="003814F0"/>
    <w:rsid w:val="00381E07"/>
    <w:rsid w:val="00382363"/>
    <w:rsid w:val="00385788"/>
    <w:rsid w:val="00391769"/>
    <w:rsid w:val="003953E1"/>
    <w:rsid w:val="003956B3"/>
    <w:rsid w:val="003A0A4D"/>
    <w:rsid w:val="003A3D30"/>
    <w:rsid w:val="003A68BE"/>
    <w:rsid w:val="003A7B84"/>
    <w:rsid w:val="003C4969"/>
    <w:rsid w:val="003D0239"/>
    <w:rsid w:val="003D2CDC"/>
    <w:rsid w:val="003D72F1"/>
    <w:rsid w:val="003E41D5"/>
    <w:rsid w:val="003E46BA"/>
    <w:rsid w:val="003F6586"/>
    <w:rsid w:val="003F74C1"/>
    <w:rsid w:val="004003C6"/>
    <w:rsid w:val="00401ADE"/>
    <w:rsid w:val="00405B1A"/>
    <w:rsid w:val="00410C76"/>
    <w:rsid w:val="00411907"/>
    <w:rsid w:val="004130B0"/>
    <w:rsid w:val="00413D73"/>
    <w:rsid w:val="00417A39"/>
    <w:rsid w:val="00417EE3"/>
    <w:rsid w:val="004207EB"/>
    <w:rsid w:val="00421730"/>
    <w:rsid w:val="00422EC9"/>
    <w:rsid w:val="00423AC7"/>
    <w:rsid w:val="00432A42"/>
    <w:rsid w:val="00437276"/>
    <w:rsid w:val="004425F0"/>
    <w:rsid w:val="00453646"/>
    <w:rsid w:val="00456B54"/>
    <w:rsid w:val="00456BD5"/>
    <w:rsid w:val="00464643"/>
    <w:rsid w:val="00486793"/>
    <w:rsid w:val="00486C66"/>
    <w:rsid w:val="00493C54"/>
    <w:rsid w:val="00494A3F"/>
    <w:rsid w:val="004A2037"/>
    <w:rsid w:val="004A793C"/>
    <w:rsid w:val="004B047B"/>
    <w:rsid w:val="004B4CDC"/>
    <w:rsid w:val="004D121E"/>
    <w:rsid w:val="004D1B1C"/>
    <w:rsid w:val="004F4747"/>
    <w:rsid w:val="004F4F98"/>
    <w:rsid w:val="004F69F6"/>
    <w:rsid w:val="004F79AC"/>
    <w:rsid w:val="00506E9B"/>
    <w:rsid w:val="005207D8"/>
    <w:rsid w:val="00523930"/>
    <w:rsid w:val="005244F1"/>
    <w:rsid w:val="005258B4"/>
    <w:rsid w:val="00527DC2"/>
    <w:rsid w:val="00537CDC"/>
    <w:rsid w:val="00547250"/>
    <w:rsid w:val="00560185"/>
    <w:rsid w:val="00562917"/>
    <w:rsid w:val="00571B8C"/>
    <w:rsid w:val="00580DDF"/>
    <w:rsid w:val="005811B7"/>
    <w:rsid w:val="00586228"/>
    <w:rsid w:val="00590BFA"/>
    <w:rsid w:val="005946D3"/>
    <w:rsid w:val="005966D7"/>
    <w:rsid w:val="00596C49"/>
    <w:rsid w:val="00597631"/>
    <w:rsid w:val="005A572E"/>
    <w:rsid w:val="005A6E17"/>
    <w:rsid w:val="005B084E"/>
    <w:rsid w:val="005B6AF4"/>
    <w:rsid w:val="005C04CB"/>
    <w:rsid w:val="005C6390"/>
    <w:rsid w:val="005D1490"/>
    <w:rsid w:val="005D16AD"/>
    <w:rsid w:val="005D2016"/>
    <w:rsid w:val="005D5380"/>
    <w:rsid w:val="005D72E1"/>
    <w:rsid w:val="005E06C0"/>
    <w:rsid w:val="005E3AAC"/>
    <w:rsid w:val="005E58D3"/>
    <w:rsid w:val="005E6E16"/>
    <w:rsid w:val="005F400E"/>
    <w:rsid w:val="005F7342"/>
    <w:rsid w:val="00601220"/>
    <w:rsid w:val="00610A3C"/>
    <w:rsid w:val="006138D7"/>
    <w:rsid w:val="00615E83"/>
    <w:rsid w:val="00616017"/>
    <w:rsid w:val="00627F48"/>
    <w:rsid w:val="0063455F"/>
    <w:rsid w:val="00634AC5"/>
    <w:rsid w:val="00635814"/>
    <w:rsid w:val="00657B94"/>
    <w:rsid w:val="00663FCF"/>
    <w:rsid w:val="006652A2"/>
    <w:rsid w:val="00683071"/>
    <w:rsid w:val="00692490"/>
    <w:rsid w:val="006969CC"/>
    <w:rsid w:val="00696A15"/>
    <w:rsid w:val="006A48A7"/>
    <w:rsid w:val="006A5D40"/>
    <w:rsid w:val="006A63DC"/>
    <w:rsid w:val="006B5633"/>
    <w:rsid w:val="006C116D"/>
    <w:rsid w:val="006C21FA"/>
    <w:rsid w:val="006C22A7"/>
    <w:rsid w:val="006C5CF5"/>
    <w:rsid w:val="006D33FF"/>
    <w:rsid w:val="006E10A1"/>
    <w:rsid w:val="006E6B49"/>
    <w:rsid w:val="006E78CF"/>
    <w:rsid w:val="006F4A82"/>
    <w:rsid w:val="00701D92"/>
    <w:rsid w:val="007061C5"/>
    <w:rsid w:val="00710C37"/>
    <w:rsid w:val="00724FA4"/>
    <w:rsid w:val="00730800"/>
    <w:rsid w:val="00731EC0"/>
    <w:rsid w:val="00753166"/>
    <w:rsid w:val="00755F02"/>
    <w:rsid w:val="007602AA"/>
    <w:rsid w:val="007603DF"/>
    <w:rsid w:val="007652EF"/>
    <w:rsid w:val="00765DE1"/>
    <w:rsid w:val="00772BDC"/>
    <w:rsid w:val="00777437"/>
    <w:rsid w:val="0077756B"/>
    <w:rsid w:val="007776B4"/>
    <w:rsid w:val="00780792"/>
    <w:rsid w:val="0078309E"/>
    <w:rsid w:val="00795D86"/>
    <w:rsid w:val="00797063"/>
    <w:rsid w:val="007A44B4"/>
    <w:rsid w:val="007A53BF"/>
    <w:rsid w:val="007A7D3D"/>
    <w:rsid w:val="007B225D"/>
    <w:rsid w:val="007B37B3"/>
    <w:rsid w:val="007B7C45"/>
    <w:rsid w:val="007C1C64"/>
    <w:rsid w:val="007C22CB"/>
    <w:rsid w:val="007D0189"/>
    <w:rsid w:val="007D1DF9"/>
    <w:rsid w:val="007E48BC"/>
    <w:rsid w:val="007E79F7"/>
    <w:rsid w:val="007F3630"/>
    <w:rsid w:val="007F5598"/>
    <w:rsid w:val="007F7BF7"/>
    <w:rsid w:val="008020F1"/>
    <w:rsid w:val="00804552"/>
    <w:rsid w:val="00807559"/>
    <w:rsid w:val="00812470"/>
    <w:rsid w:val="00813464"/>
    <w:rsid w:val="00815283"/>
    <w:rsid w:val="00823025"/>
    <w:rsid w:val="0082680D"/>
    <w:rsid w:val="00831154"/>
    <w:rsid w:val="008450BC"/>
    <w:rsid w:val="00847066"/>
    <w:rsid w:val="00850B09"/>
    <w:rsid w:val="00852BC2"/>
    <w:rsid w:val="0085334B"/>
    <w:rsid w:val="008537BA"/>
    <w:rsid w:val="00856712"/>
    <w:rsid w:val="00860808"/>
    <w:rsid w:val="00861C13"/>
    <w:rsid w:val="00862349"/>
    <w:rsid w:val="0086571E"/>
    <w:rsid w:val="00870214"/>
    <w:rsid w:val="00871116"/>
    <w:rsid w:val="00875375"/>
    <w:rsid w:val="008767B3"/>
    <w:rsid w:val="00885C51"/>
    <w:rsid w:val="00892FFE"/>
    <w:rsid w:val="00896B85"/>
    <w:rsid w:val="008A056D"/>
    <w:rsid w:val="008A243D"/>
    <w:rsid w:val="008B673B"/>
    <w:rsid w:val="008C4E76"/>
    <w:rsid w:val="008D06C6"/>
    <w:rsid w:val="008D5E9D"/>
    <w:rsid w:val="008E408E"/>
    <w:rsid w:val="008E4FC5"/>
    <w:rsid w:val="008E6147"/>
    <w:rsid w:val="008E6250"/>
    <w:rsid w:val="009171D4"/>
    <w:rsid w:val="00917C6F"/>
    <w:rsid w:val="00920249"/>
    <w:rsid w:val="00932F14"/>
    <w:rsid w:val="009410F8"/>
    <w:rsid w:val="0094247F"/>
    <w:rsid w:val="00942A93"/>
    <w:rsid w:val="00942D60"/>
    <w:rsid w:val="0094358A"/>
    <w:rsid w:val="009460FA"/>
    <w:rsid w:val="00947534"/>
    <w:rsid w:val="009478A1"/>
    <w:rsid w:val="0096523B"/>
    <w:rsid w:val="009665EF"/>
    <w:rsid w:val="009672FD"/>
    <w:rsid w:val="00972D06"/>
    <w:rsid w:val="00976055"/>
    <w:rsid w:val="0099323D"/>
    <w:rsid w:val="0099623A"/>
    <w:rsid w:val="009A2699"/>
    <w:rsid w:val="009A2DC9"/>
    <w:rsid w:val="009A391C"/>
    <w:rsid w:val="009D23F4"/>
    <w:rsid w:val="009D6748"/>
    <w:rsid w:val="009E0A61"/>
    <w:rsid w:val="009E3010"/>
    <w:rsid w:val="009E46F5"/>
    <w:rsid w:val="009F7065"/>
    <w:rsid w:val="00A1285F"/>
    <w:rsid w:val="00A2449C"/>
    <w:rsid w:val="00A318EB"/>
    <w:rsid w:val="00A32356"/>
    <w:rsid w:val="00A464E3"/>
    <w:rsid w:val="00A551B9"/>
    <w:rsid w:val="00A56DC7"/>
    <w:rsid w:val="00A6009B"/>
    <w:rsid w:val="00A66FDD"/>
    <w:rsid w:val="00A671E6"/>
    <w:rsid w:val="00A67826"/>
    <w:rsid w:val="00A709E5"/>
    <w:rsid w:val="00A74E17"/>
    <w:rsid w:val="00A74FD1"/>
    <w:rsid w:val="00A8468B"/>
    <w:rsid w:val="00A84A58"/>
    <w:rsid w:val="00A929A9"/>
    <w:rsid w:val="00A96594"/>
    <w:rsid w:val="00AA41BA"/>
    <w:rsid w:val="00AA6D0D"/>
    <w:rsid w:val="00AA6FA3"/>
    <w:rsid w:val="00AB2000"/>
    <w:rsid w:val="00AB6EAF"/>
    <w:rsid w:val="00AC428E"/>
    <w:rsid w:val="00AC7BDB"/>
    <w:rsid w:val="00AD344F"/>
    <w:rsid w:val="00AE4FFD"/>
    <w:rsid w:val="00AF24FA"/>
    <w:rsid w:val="00AF387F"/>
    <w:rsid w:val="00AF397D"/>
    <w:rsid w:val="00B00258"/>
    <w:rsid w:val="00B00E7F"/>
    <w:rsid w:val="00B17112"/>
    <w:rsid w:val="00B21055"/>
    <w:rsid w:val="00B21DCC"/>
    <w:rsid w:val="00B25F37"/>
    <w:rsid w:val="00B37158"/>
    <w:rsid w:val="00B425AA"/>
    <w:rsid w:val="00B44422"/>
    <w:rsid w:val="00B457EE"/>
    <w:rsid w:val="00B46EA0"/>
    <w:rsid w:val="00B55714"/>
    <w:rsid w:val="00B60973"/>
    <w:rsid w:val="00B62B37"/>
    <w:rsid w:val="00B63BBA"/>
    <w:rsid w:val="00B731D3"/>
    <w:rsid w:val="00B75B57"/>
    <w:rsid w:val="00B77C18"/>
    <w:rsid w:val="00B811B3"/>
    <w:rsid w:val="00B839A3"/>
    <w:rsid w:val="00B902BD"/>
    <w:rsid w:val="00B92501"/>
    <w:rsid w:val="00B95D19"/>
    <w:rsid w:val="00BA1009"/>
    <w:rsid w:val="00BB0EC9"/>
    <w:rsid w:val="00BD07F0"/>
    <w:rsid w:val="00BD2A39"/>
    <w:rsid w:val="00BD2E80"/>
    <w:rsid w:val="00BD49FF"/>
    <w:rsid w:val="00BD4B64"/>
    <w:rsid w:val="00BD77E1"/>
    <w:rsid w:val="00BE11B8"/>
    <w:rsid w:val="00BF45A3"/>
    <w:rsid w:val="00BF7FF0"/>
    <w:rsid w:val="00C11AEA"/>
    <w:rsid w:val="00C12502"/>
    <w:rsid w:val="00C26B3B"/>
    <w:rsid w:val="00C33B9E"/>
    <w:rsid w:val="00C40AA5"/>
    <w:rsid w:val="00C46F70"/>
    <w:rsid w:val="00C476D0"/>
    <w:rsid w:val="00C57EF8"/>
    <w:rsid w:val="00C6434A"/>
    <w:rsid w:val="00C64555"/>
    <w:rsid w:val="00C74398"/>
    <w:rsid w:val="00C750CA"/>
    <w:rsid w:val="00C830B9"/>
    <w:rsid w:val="00C836E3"/>
    <w:rsid w:val="00C836FF"/>
    <w:rsid w:val="00C854DC"/>
    <w:rsid w:val="00C86577"/>
    <w:rsid w:val="00C86E9C"/>
    <w:rsid w:val="00C91C02"/>
    <w:rsid w:val="00C92E07"/>
    <w:rsid w:val="00C96868"/>
    <w:rsid w:val="00CA0416"/>
    <w:rsid w:val="00CA5734"/>
    <w:rsid w:val="00CA6346"/>
    <w:rsid w:val="00CB115C"/>
    <w:rsid w:val="00CB2CE2"/>
    <w:rsid w:val="00CC3764"/>
    <w:rsid w:val="00CC3A35"/>
    <w:rsid w:val="00CC5468"/>
    <w:rsid w:val="00CC560B"/>
    <w:rsid w:val="00CC75E2"/>
    <w:rsid w:val="00CD2E6B"/>
    <w:rsid w:val="00CD46EB"/>
    <w:rsid w:val="00CD7EBF"/>
    <w:rsid w:val="00CE59AA"/>
    <w:rsid w:val="00CF00A2"/>
    <w:rsid w:val="00CF0E86"/>
    <w:rsid w:val="00D00DFA"/>
    <w:rsid w:val="00D056F1"/>
    <w:rsid w:val="00D06616"/>
    <w:rsid w:val="00D144D7"/>
    <w:rsid w:val="00D15A08"/>
    <w:rsid w:val="00D23DB6"/>
    <w:rsid w:val="00D51A95"/>
    <w:rsid w:val="00D6028B"/>
    <w:rsid w:val="00D60568"/>
    <w:rsid w:val="00D60C10"/>
    <w:rsid w:val="00D70C7A"/>
    <w:rsid w:val="00D72A29"/>
    <w:rsid w:val="00D76B6A"/>
    <w:rsid w:val="00D76BF5"/>
    <w:rsid w:val="00D834E5"/>
    <w:rsid w:val="00D90A7A"/>
    <w:rsid w:val="00D96C9C"/>
    <w:rsid w:val="00DA0D91"/>
    <w:rsid w:val="00DA10A8"/>
    <w:rsid w:val="00DB123A"/>
    <w:rsid w:val="00DB1E0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2003B"/>
    <w:rsid w:val="00E26887"/>
    <w:rsid w:val="00E279D8"/>
    <w:rsid w:val="00E30092"/>
    <w:rsid w:val="00E319B1"/>
    <w:rsid w:val="00E327A6"/>
    <w:rsid w:val="00E34D5E"/>
    <w:rsid w:val="00E35D8A"/>
    <w:rsid w:val="00E3684F"/>
    <w:rsid w:val="00E4080E"/>
    <w:rsid w:val="00E47D3B"/>
    <w:rsid w:val="00E5492F"/>
    <w:rsid w:val="00E572B1"/>
    <w:rsid w:val="00E6369A"/>
    <w:rsid w:val="00E70A86"/>
    <w:rsid w:val="00E73E50"/>
    <w:rsid w:val="00E777EC"/>
    <w:rsid w:val="00E800D7"/>
    <w:rsid w:val="00E80FCD"/>
    <w:rsid w:val="00E92E6F"/>
    <w:rsid w:val="00E97963"/>
    <w:rsid w:val="00EA2226"/>
    <w:rsid w:val="00EA7DB0"/>
    <w:rsid w:val="00EA7F2F"/>
    <w:rsid w:val="00EB1F85"/>
    <w:rsid w:val="00EB576F"/>
    <w:rsid w:val="00EB6590"/>
    <w:rsid w:val="00EC00DE"/>
    <w:rsid w:val="00EC21DF"/>
    <w:rsid w:val="00EC30E1"/>
    <w:rsid w:val="00EC3436"/>
    <w:rsid w:val="00EC3B70"/>
    <w:rsid w:val="00EC4F35"/>
    <w:rsid w:val="00EC66BB"/>
    <w:rsid w:val="00ED172A"/>
    <w:rsid w:val="00EE01DC"/>
    <w:rsid w:val="00EE589D"/>
    <w:rsid w:val="00F06192"/>
    <w:rsid w:val="00F10209"/>
    <w:rsid w:val="00F14AB3"/>
    <w:rsid w:val="00F14BEC"/>
    <w:rsid w:val="00F15E00"/>
    <w:rsid w:val="00F224B7"/>
    <w:rsid w:val="00F225C5"/>
    <w:rsid w:val="00F2587A"/>
    <w:rsid w:val="00F33470"/>
    <w:rsid w:val="00F34E02"/>
    <w:rsid w:val="00F3715D"/>
    <w:rsid w:val="00F37A10"/>
    <w:rsid w:val="00F420C8"/>
    <w:rsid w:val="00F42A4C"/>
    <w:rsid w:val="00F526BD"/>
    <w:rsid w:val="00F55B52"/>
    <w:rsid w:val="00F634A1"/>
    <w:rsid w:val="00F74160"/>
    <w:rsid w:val="00F93BC0"/>
    <w:rsid w:val="00FB170A"/>
    <w:rsid w:val="00FB7512"/>
    <w:rsid w:val="00FD7547"/>
    <w:rsid w:val="00FE287B"/>
    <w:rsid w:val="00FE4C02"/>
    <w:rsid w:val="00FE6B50"/>
    <w:rsid w:val="00FF1574"/>
    <w:rsid w:val="00FF1B03"/>
    <w:rsid w:val="00FF3E26"/>
    <w:rsid w:val="00FF5F5C"/>
    <w:rsid w:val="00FF7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6223950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7" Type="http://schemas.microsoft.com/office/2011/relationships/commentsExtended" Target="commentsExtended.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F7DA2-B415-40B2-A004-29E6F191E13E}"/>
</file>

<file path=customXml/itemProps2.xml><?xml version="1.0" encoding="utf-8"?>
<ds:datastoreItem xmlns:ds="http://schemas.openxmlformats.org/officeDocument/2006/customXml" ds:itemID="{F63F0D00-3A6A-4A37-B328-D69A960223F3}"/>
</file>

<file path=customXml/itemProps3.xml><?xml version="1.0" encoding="utf-8"?>
<ds:datastoreItem xmlns:ds="http://schemas.openxmlformats.org/officeDocument/2006/customXml" ds:itemID="{DA56B5AB-8D45-448C-9A78-E7BC2F829AA2}"/>
</file>

<file path=customXml/itemProps4.xml><?xml version="1.0" encoding="utf-8"?>
<ds:datastoreItem xmlns:ds="http://schemas.openxmlformats.org/officeDocument/2006/customXml" ds:itemID="{6F2E3EFA-2DCE-4DA8-AEDA-C48CB94530F3}">
  <ds:schemaRefs>
    <ds:schemaRef ds:uri="Microsoft.SharePoint.Taxonomy.ContentTypeSync"/>
  </ds:schemaRefs>
</ds:datastoreItem>
</file>

<file path=customXml/itemProps5.xml><?xml version="1.0" encoding="utf-8"?>
<ds:datastoreItem xmlns:ds="http://schemas.openxmlformats.org/officeDocument/2006/customXml" ds:itemID="{0559222F-57DB-44A1-8CC4-E9016E1E7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A911DD-90BC-491B-8D3F-49875466CFCD}"/>
</file>

<file path=docProps/app.xml><?xml version="1.0" encoding="utf-8"?>
<Properties xmlns="http://schemas.openxmlformats.org/officeDocument/2006/extended-properties" xmlns:vt="http://schemas.openxmlformats.org/officeDocument/2006/docPropsVTypes">
  <Template>Normal.dotm</Template>
  <TotalTime>2</TotalTime>
  <Pages>15</Pages>
  <Words>4274</Words>
  <Characters>24363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28580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lewisj</dc:creator>
  <cp:lastModifiedBy>rissas</cp:lastModifiedBy>
  <cp:revision>3</cp:revision>
  <cp:lastPrinted>2017-09-13T03:35:00Z</cp:lastPrinted>
  <dcterms:created xsi:type="dcterms:W3CDTF">2017-09-13T06:58:00Z</dcterms:created>
  <dcterms:modified xsi:type="dcterms:W3CDTF">2017-09-13T06:59:00Z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ContentTypeId">
    <vt:lpwstr>0x010100FB86A4CA77FAD24FB4C8632D8CBF0C4A</vt:lpwstr>
  </property>
  <property fmtid="{D5CDD505-2E9C-101B-9397-08002B2CF9AE}" pid="4" name="_dlc_DocIdItemGuid">
    <vt:lpwstr>ae97d560-a879-48f2-acdf-938ee8bea482</vt:lpwstr>
  </property>
  <property fmtid="{D5CDD505-2E9C-101B-9397-08002B2CF9AE}" pid="5" name="DisposalClass">
    <vt:lpwstr/>
  </property>
  <property fmtid="{D5CDD505-2E9C-101B-9397-08002B2CF9AE}" pid="6" name="BCS_">
    <vt:lpwstr>40;#Evaluation|43bd8487-b9f6-4055-946c-a118d364275d</vt:lpwstr>
  </property>
  <property fmtid="{D5CDD505-2E9C-101B-9397-08002B2CF9AE}" pid="7" name="SPPCopyMoveEvent">
    <vt:lpwstr>1</vt:lpwstr>
  </property>
</Properties>
</file>